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8D" w:rsidRPr="004149F3" w:rsidRDefault="001E488D" w:rsidP="001E488D">
      <w:pPr>
        <w:spacing w:after="0" w:line="360" w:lineRule="auto"/>
        <w:jc w:val="both"/>
        <w:rPr>
          <w:rFonts w:ascii="Palatino Linotype" w:hAnsi="Palatino Linotype"/>
          <w:b/>
          <w:sz w:val="23"/>
          <w:szCs w:val="23"/>
        </w:rPr>
      </w:pPr>
      <w:r w:rsidRPr="004149F3">
        <w:rPr>
          <w:rFonts w:ascii="Palatino Linotype" w:hAnsi="Palatino Linotype"/>
          <w:b/>
          <w:sz w:val="23"/>
          <w:szCs w:val="23"/>
        </w:rPr>
        <w:t>VOTO DISIDENTE QUE FORMULA EL COMISIONADO JAVIER MARTÍNEZ CRUZ, EN RELACIÓN CON LA RESOLUCIÓN DICTADA POR EL PLENO DEL INSTITUTO DE TRANSPARENCIA, ACCESO A LA INFORMACIÓN PÚBLICA Y PROTECCIÓN DE DATOS PERSONALES DEL ESTADO DE MÉXICO Y MUNICIPIOS, EN LA TRIGÉSIMA CUARTA SESIÓN ORDINARIA DEL DIECINUEVE DE SEPTIEMBRE DE DOS MIL DIECIOCHO, EN EL RECURSO DE REVISIÓN 02457/INFOEM/IP/RR/2018.</w:t>
      </w:r>
    </w:p>
    <w:p w:rsidR="001E488D" w:rsidRPr="004149F3" w:rsidRDefault="001E488D" w:rsidP="001E488D">
      <w:pPr>
        <w:spacing w:after="0" w:line="240" w:lineRule="auto"/>
        <w:jc w:val="both"/>
        <w:rPr>
          <w:rFonts w:ascii="Palatino Linotype" w:hAnsi="Palatino Linotype"/>
          <w:b/>
          <w:sz w:val="23"/>
          <w:szCs w:val="23"/>
        </w:rPr>
      </w:pPr>
    </w:p>
    <w:p w:rsidR="001E488D" w:rsidRPr="004149F3" w:rsidRDefault="001E488D" w:rsidP="001E488D">
      <w:pPr>
        <w:spacing w:after="0" w:line="360" w:lineRule="auto"/>
        <w:jc w:val="both"/>
        <w:rPr>
          <w:rFonts w:ascii="Palatino Linotype" w:hAnsi="Palatino Linotype"/>
          <w:sz w:val="23"/>
          <w:szCs w:val="23"/>
        </w:rPr>
      </w:pPr>
      <w:r w:rsidRPr="004149F3">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4149F3">
        <w:rPr>
          <w:rFonts w:ascii="Palatino Linotype" w:hAnsi="Palatino Linotype"/>
          <w:b/>
          <w:sz w:val="23"/>
          <w:szCs w:val="23"/>
        </w:rPr>
        <w:t xml:space="preserve">VOTO DISIDENTE </w:t>
      </w:r>
      <w:r w:rsidRPr="004149F3">
        <w:rPr>
          <w:rFonts w:ascii="Palatino Linotype" w:hAnsi="Palatino Linotype"/>
          <w:sz w:val="23"/>
          <w:szCs w:val="23"/>
        </w:rPr>
        <w:t xml:space="preserve">respecto a la resolución dictada en el recurso de revisión número 02457/INFOEM/IP/RR/2018, pronunciada por el Pleno de este Instituto ante el proyecto presentado por la Comisionada Eva Abaid Yapur, que es del tenor siguiente: </w:t>
      </w:r>
    </w:p>
    <w:p w:rsidR="001E488D" w:rsidRPr="004149F3" w:rsidRDefault="001E488D" w:rsidP="001E488D">
      <w:pPr>
        <w:spacing w:after="0" w:line="240" w:lineRule="auto"/>
        <w:jc w:val="both"/>
        <w:rPr>
          <w:rFonts w:ascii="Palatino Linotype" w:hAnsi="Palatino Linotype"/>
          <w:sz w:val="23"/>
          <w:szCs w:val="23"/>
        </w:rPr>
      </w:pPr>
    </w:p>
    <w:p w:rsidR="001E488D" w:rsidRPr="004149F3" w:rsidRDefault="001E488D" w:rsidP="001E488D">
      <w:pPr>
        <w:spacing w:after="0" w:line="360" w:lineRule="auto"/>
        <w:jc w:val="both"/>
        <w:rPr>
          <w:rFonts w:ascii="Palatino Linotype" w:hAnsi="Palatino Linotype"/>
          <w:sz w:val="23"/>
          <w:szCs w:val="23"/>
        </w:rPr>
      </w:pPr>
      <w:r w:rsidRPr="004149F3">
        <w:rPr>
          <w:rFonts w:ascii="Palatino Linotype" w:hAnsi="Palatino Linotype"/>
          <w:sz w:val="23"/>
          <w:szCs w:val="23"/>
        </w:rPr>
        <w:t xml:space="preserve">En primer término es de suma importancia mencionar que el suscrito no coincide en el sentido de la resolución del recurso de revisión al rubro indicado, lo anterior es así toda vez que no debe pasar desapercibido que en la resolución del asunto en comento, la Comisionada Ponente al momento de resolver determina </w:t>
      </w:r>
      <w:r w:rsidR="0036313F" w:rsidRPr="004149F3">
        <w:rPr>
          <w:rFonts w:ascii="Palatino Linotype" w:hAnsi="Palatino Linotype"/>
          <w:sz w:val="23"/>
          <w:szCs w:val="23"/>
        </w:rPr>
        <w:t xml:space="preserve">REVOCAR </w:t>
      </w:r>
      <w:r w:rsidRPr="004149F3">
        <w:rPr>
          <w:rFonts w:ascii="Palatino Linotype" w:hAnsi="Palatino Linotype"/>
          <w:sz w:val="23"/>
          <w:szCs w:val="23"/>
        </w:rPr>
        <w:t xml:space="preserve">la respuesta emitida por el Sujeto Obligado, sin embargo se debe perder de vista que la recurrente requirió a través de la solicitud número de folio </w:t>
      </w:r>
      <w:r w:rsidR="0036313F" w:rsidRPr="004149F3">
        <w:rPr>
          <w:rFonts w:ascii="Palatino Linotype" w:hAnsi="Palatino Linotype" w:cs="Arial"/>
          <w:b/>
          <w:bCs/>
          <w:lang w:val="es-ES"/>
        </w:rPr>
        <w:t>00371/FGJ/IP/2018</w:t>
      </w:r>
      <w:r w:rsidRPr="004149F3">
        <w:rPr>
          <w:rFonts w:ascii="Palatino Linotype" w:hAnsi="Palatino Linotype" w:cs="Arial"/>
        </w:rPr>
        <w:t xml:space="preserve">, que se le proporcionara lo siguiente: </w:t>
      </w:r>
    </w:p>
    <w:p w:rsidR="001E488D" w:rsidRPr="004149F3" w:rsidRDefault="001E488D" w:rsidP="001E488D">
      <w:pPr>
        <w:jc w:val="both"/>
        <w:rPr>
          <w:rFonts w:ascii="Palatino Linotype" w:hAnsi="Palatino Linotype" w:cs="Arial"/>
        </w:rPr>
      </w:pPr>
    </w:p>
    <w:p w:rsidR="001E488D" w:rsidRPr="004149F3" w:rsidRDefault="001E488D" w:rsidP="001E488D">
      <w:pPr>
        <w:ind w:left="851" w:right="901"/>
        <w:jc w:val="both"/>
        <w:rPr>
          <w:rFonts w:ascii="Palatino Linotype" w:hAnsi="Palatino Linotype" w:cs="Arial"/>
          <w:i/>
          <w:sz w:val="20"/>
          <w:szCs w:val="20"/>
          <w:lang w:eastAsia="es-MX"/>
        </w:rPr>
      </w:pPr>
      <w:r w:rsidRPr="004149F3">
        <w:rPr>
          <w:rFonts w:ascii="Palatino Linotype" w:hAnsi="Palatino Linotype" w:cs="Arial"/>
          <w:i/>
          <w:sz w:val="20"/>
          <w:szCs w:val="20"/>
          <w:lang w:eastAsia="es-MX"/>
        </w:rPr>
        <w:lastRenderedPageBreak/>
        <w:t>“</w:t>
      </w:r>
      <w:r w:rsidR="0036313F" w:rsidRPr="004149F3">
        <w:rPr>
          <w:rFonts w:ascii="Palatino Linotype" w:hAnsi="Palatino Linotype" w:cs="Arial"/>
          <w:b/>
          <w:i/>
          <w:sz w:val="20"/>
          <w:szCs w:val="20"/>
          <w:u w:val="single"/>
          <w:lang w:val="es-ES" w:eastAsia="es-MX"/>
        </w:rPr>
        <w:t>SOLICITO</w:t>
      </w:r>
      <w:r w:rsidR="0036313F" w:rsidRPr="004149F3">
        <w:rPr>
          <w:rFonts w:ascii="Palatino Linotype" w:hAnsi="Palatino Linotype" w:cs="Arial"/>
          <w:i/>
          <w:sz w:val="20"/>
          <w:szCs w:val="20"/>
          <w:lang w:val="es-ES" w:eastAsia="es-MX"/>
        </w:rPr>
        <w:t xml:space="preserve"> A LA fISCALIA gENERAL DE JUSTICIA DEL ESTADO DE MEXICO </w:t>
      </w:r>
      <w:r w:rsidR="0036313F" w:rsidRPr="004149F3">
        <w:rPr>
          <w:rFonts w:ascii="Palatino Linotype" w:hAnsi="Palatino Linotype" w:cs="Arial"/>
          <w:b/>
          <w:i/>
          <w:sz w:val="20"/>
          <w:szCs w:val="20"/>
          <w:u w:val="single"/>
          <w:lang w:val="es-ES" w:eastAsia="es-MX"/>
        </w:rPr>
        <w:t xml:space="preserve">COPIAS DE LA CARPETA DE INVESTIGACION 160260620085713 </w:t>
      </w:r>
      <w:r w:rsidR="0036313F" w:rsidRPr="004149F3">
        <w:rPr>
          <w:rFonts w:ascii="Palatino Linotype" w:hAnsi="Palatino Linotype" w:cs="Arial"/>
          <w:i/>
          <w:sz w:val="20"/>
          <w:szCs w:val="20"/>
          <w:lang w:val="es-ES" w:eastAsia="es-MX"/>
        </w:rPr>
        <w:t xml:space="preserve">A NOMBRE DE ALBERTO ESTRADA ELIZAIS PARA CONTINUAR EL PROCESO DE LA CARPETA </w:t>
      </w:r>
      <w:r w:rsidR="0036313F" w:rsidRPr="004149F3">
        <w:rPr>
          <w:rFonts w:ascii="Palatino Linotype" w:hAnsi="Palatino Linotype" w:cs="Arial"/>
          <w:b/>
          <w:i/>
          <w:sz w:val="20"/>
          <w:szCs w:val="20"/>
          <w:u w:val="single"/>
          <w:lang w:val="es-ES" w:eastAsia="es-MX"/>
        </w:rPr>
        <w:t>ANEXO MI IDENTIFICACION OFICIAL</w:t>
      </w:r>
      <w:r w:rsidRPr="004149F3">
        <w:rPr>
          <w:rFonts w:ascii="Palatino Linotype" w:hAnsi="Palatino Linotype" w:cs="Arial"/>
          <w:i/>
          <w:sz w:val="20"/>
          <w:szCs w:val="20"/>
          <w:lang w:eastAsia="es-MX"/>
        </w:rPr>
        <w:t>" (sic)</w:t>
      </w:r>
    </w:p>
    <w:p w:rsidR="0036313F" w:rsidRPr="004149F3" w:rsidRDefault="0036313F" w:rsidP="001E488D">
      <w:pPr>
        <w:ind w:left="851" w:right="901"/>
        <w:jc w:val="both"/>
        <w:rPr>
          <w:rFonts w:ascii="Palatino Linotype" w:hAnsi="Palatino Linotype" w:cs="Arial"/>
          <w:i/>
          <w:sz w:val="20"/>
          <w:szCs w:val="20"/>
          <w:lang w:eastAsia="es-MX"/>
        </w:rPr>
      </w:pPr>
      <w:r w:rsidRPr="004149F3">
        <w:rPr>
          <w:rFonts w:ascii="Palatino Linotype" w:hAnsi="Palatino Linotype" w:cs="Arial"/>
          <w:i/>
          <w:sz w:val="20"/>
          <w:szCs w:val="20"/>
          <w:lang w:eastAsia="es-MX"/>
        </w:rPr>
        <w:t>Énfasis añadido.</w:t>
      </w:r>
    </w:p>
    <w:p w:rsidR="001E488D" w:rsidRPr="004149F3" w:rsidRDefault="001E488D" w:rsidP="001E488D">
      <w:pPr>
        <w:spacing w:after="0" w:line="360" w:lineRule="auto"/>
        <w:jc w:val="both"/>
        <w:rPr>
          <w:rFonts w:ascii="Palatino Linotype" w:hAnsi="Palatino Linotype"/>
          <w:sz w:val="23"/>
          <w:szCs w:val="23"/>
          <w:lang w:val="es-ES"/>
        </w:rPr>
      </w:pPr>
      <w:r w:rsidRPr="004149F3">
        <w:rPr>
          <w:rFonts w:ascii="Palatino Linotype" w:hAnsi="Palatino Linotype"/>
          <w:sz w:val="23"/>
          <w:szCs w:val="23"/>
        </w:rPr>
        <w:t xml:space="preserve">En este sentido debe precisarse que </w:t>
      </w:r>
      <w:r w:rsidRPr="004149F3">
        <w:rPr>
          <w:rFonts w:ascii="Palatino Linotype" w:hAnsi="Palatino Linotype"/>
          <w:sz w:val="23"/>
          <w:szCs w:val="23"/>
          <w:lang w:val="es-ES"/>
        </w:rPr>
        <w:t xml:space="preserve">en fecha </w:t>
      </w:r>
      <w:r w:rsidR="00CF0D69" w:rsidRPr="004149F3">
        <w:rPr>
          <w:rFonts w:ascii="Palatino Linotype" w:hAnsi="Palatino Linotype"/>
          <w:sz w:val="23"/>
          <w:szCs w:val="23"/>
          <w:lang w:val="es-ES"/>
        </w:rPr>
        <w:t>veintiocho de junio de la anualidad en curso,</w:t>
      </w:r>
      <w:r w:rsidR="00544CF2" w:rsidRPr="004149F3">
        <w:rPr>
          <w:rFonts w:ascii="Palatino Linotype" w:hAnsi="Palatino Linotype"/>
          <w:sz w:val="23"/>
          <w:szCs w:val="23"/>
          <w:lang w:val="es-ES"/>
        </w:rPr>
        <w:t xml:space="preserve"> </w:t>
      </w:r>
      <w:r w:rsidRPr="004149F3">
        <w:rPr>
          <w:rFonts w:ascii="Palatino Linotype" w:hAnsi="Palatino Linotype"/>
          <w:sz w:val="23"/>
          <w:szCs w:val="23"/>
          <w:lang w:val="es-ES"/>
        </w:rPr>
        <w:t>el Sujeto Obligado emitió respuesta, manifestando en términos generales lo siguiente:</w:t>
      </w:r>
    </w:p>
    <w:p w:rsidR="001E488D" w:rsidRPr="004149F3" w:rsidRDefault="001E488D" w:rsidP="001E488D">
      <w:pPr>
        <w:spacing w:after="0" w:line="240" w:lineRule="auto"/>
        <w:ind w:left="851" w:right="851"/>
        <w:jc w:val="both"/>
        <w:rPr>
          <w:rFonts w:ascii="Palatino Linotype" w:hAnsi="Palatino Linotype"/>
          <w:i/>
          <w:sz w:val="20"/>
          <w:szCs w:val="20"/>
          <w:lang w:val="es-ES"/>
        </w:rPr>
      </w:pPr>
      <w:r w:rsidRPr="004149F3">
        <w:rPr>
          <w:rFonts w:ascii="Palatino Linotype" w:hAnsi="Palatino Linotype"/>
          <w:i/>
          <w:sz w:val="20"/>
          <w:szCs w:val="20"/>
          <w:lang w:val="es-ES"/>
        </w:rPr>
        <w:t>“…</w:t>
      </w:r>
      <w:r w:rsidR="00CF0D69" w:rsidRPr="004149F3">
        <w:rPr>
          <w:rFonts w:ascii="Palatino Linotype" w:hAnsi="Palatino Linotype"/>
          <w:b/>
          <w:i/>
          <w:sz w:val="20"/>
          <w:szCs w:val="20"/>
          <w:u w:val="single"/>
        </w:rPr>
        <w:t>de acuerdo a lo informado por el Servidor Público Habilitado, después de realizar una búsqueda en los archivos de esta Fiscalía, no se encontró físicamente la Carpeta de Investigación número 160260620085713, razón por la cual se declaró formalmente su inexistencia mediante Acuerdo número 0014/2018, emitido por el Comité de Transparencia de esta Fiscalía, el cual se adjunta al presente a través del sistema SAIMEX</w:t>
      </w:r>
      <w:r w:rsidRPr="004149F3">
        <w:rPr>
          <w:rFonts w:ascii="Palatino Linotype" w:hAnsi="Palatino Linotype"/>
          <w:i/>
          <w:sz w:val="20"/>
          <w:szCs w:val="20"/>
          <w:lang w:val="es-ES"/>
        </w:rPr>
        <w:t>.”</w:t>
      </w:r>
    </w:p>
    <w:p w:rsidR="001E488D" w:rsidRPr="004149F3" w:rsidRDefault="001E488D" w:rsidP="001E488D">
      <w:pPr>
        <w:spacing w:after="0" w:line="240" w:lineRule="auto"/>
        <w:ind w:left="851" w:right="851"/>
        <w:jc w:val="both"/>
        <w:rPr>
          <w:rFonts w:ascii="Palatino Linotype" w:hAnsi="Palatino Linotype"/>
          <w:i/>
          <w:sz w:val="20"/>
          <w:szCs w:val="20"/>
          <w:lang w:val="es-ES"/>
        </w:rPr>
      </w:pPr>
      <w:r w:rsidRPr="004149F3">
        <w:rPr>
          <w:rFonts w:ascii="Palatino Linotype" w:hAnsi="Palatino Linotype"/>
          <w:i/>
          <w:sz w:val="20"/>
          <w:szCs w:val="20"/>
          <w:lang w:val="es-ES"/>
        </w:rPr>
        <w:t>Énfasis añadido.</w:t>
      </w:r>
    </w:p>
    <w:p w:rsidR="001E488D" w:rsidRPr="004149F3" w:rsidRDefault="001E488D" w:rsidP="001E488D">
      <w:pPr>
        <w:spacing w:after="0" w:line="360" w:lineRule="auto"/>
        <w:jc w:val="both"/>
        <w:rPr>
          <w:rFonts w:ascii="Palatino Linotype" w:hAnsi="Palatino Linotype"/>
          <w:sz w:val="23"/>
          <w:szCs w:val="23"/>
          <w:lang w:val="es-ES"/>
        </w:rPr>
      </w:pPr>
    </w:p>
    <w:p w:rsidR="001E488D" w:rsidRPr="004149F3" w:rsidRDefault="001E488D" w:rsidP="001E488D">
      <w:pPr>
        <w:spacing w:after="0" w:line="360" w:lineRule="auto"/>
        <w:jc w:val="both"/>
        <w:rPr>
          <w:rFonts w:ascii="Palatino Linotype" w:hAnsi="Palatino Linotype" w:cs="Arial"/>
          <w:sz w:val="23"/>
          <w:szCs w:val="23"/>
        </w:rPr>
      </w:pPr>
      <w:r w:rsidRPr="004149F3">
        <w:rPr>
          <w:rFonts w:ascii="Palatino Linotype" w:hAnsi="Palatino Linotype"/>
          <w:sz w:val="23"/>
          <w:szCs w:val="23"/>
        </w:rPr>
        <w:t xml:space="preserve">Al respecto es importante mencionar que la resolución se encuentra sustentada en lo establecido </w:t>
      </w:r>
      <w:r w:rsidRPr="004149F3">
        <w:rPr>
          <w:rFonts w:ascii="Palatino Linotype" w:hAnsi="Palatino Linotype" w:cs="Arial"/>
          <w:sz w:val="23"/>
          <w:szCs w:val="23"/>
        </w:rPr>
        <w:t xml:space="preserve">en los artículos 3, fracción XI, 4, párrafo segundo, 12 y 24 de la Ley de Transparencia y Acceso a la Información Pública del Estado de México y Municipios, al referir en términos generales que la información generada, obtenida, adquirida, transmitida, administrada o en posesión de los Sujetos Obligados, será accesible de manera permanente a cualquier persona, privilegiando el principio de máxima publicidad de la información, resaltando que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puntualizando que el derecho de acceso a la información pública, consiste en que la información solicitada conste en un soporte documental en cualquiera </w:t>
      </w:r>
      <w:r w:rsidRPr="004149F3">
        <w:rPr>
          <w:rFonts w:ascii="Palatino Linotype" w:hAnsi="Palatino Linotype" w:cs="Arial"/>
          <w:sz w:val="23"/>
          <w:szCs w:val="23"/>
        </w:rPr>
        <w:lastRenderedPageBreak/>
        <w:t>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w:t>
      </w:r>
    </w:p>
    <w:p w:rsidR="00632029" w:rsidRPr="004149F3" w:rsidRDefault="001E488D" w:rsidP="00632029">
      <w:pPr>
        <w:spacing w:before="240" w:after="240" w:line="360" w:lineRule="auto"/>
        <w:jc w:val="both"/>
        <w:rPr>
          <w:rFonts w:ascii="Palatino Linotype" w:hAnsi="Palatino Linotype" w:cs="Arial"/>
          <w:sz w:val="23"/>
          <w:szCs w:val="23"/>
          <w:lang w:val="es-ES"/>
        </w:rPr>
      </w:pPr>
      <w:r w:rsidRPr="004149F3">
        <w:rPr>
          <w:rFonts w:ascii="Palatino Linotype" w:hAnsi="Palatino Linotype" w:cs="Arial"/>
          <w:sz w:val="23"/>
          <w:szCs w:val="23"/>
        </w:rPr>
        <w:t xml:space="preserve">Del mismo modo, es conveniente puntualizar que la Comisionada Ponente considera que </w:t>
      </w:r>
      <w:r w:rsidR="00C13323" w:rsidRPr="004149F3">
        <w:rPr>
          <w:rFonts w:ascii="Palatino Linotype" w:hAnsi="Palatino Linotype" w:cs="Arial"/>
          <w:sz w:val="23"/>
          <w:szCs w:val="23"/>
        </w:rPr>
        <w:t xml:space="preserve">tomando en cuenta la respuesta del sujeto Obligado, se advierte que el mismo asume generarla, administrarla y/o poseerla motivo por el cual consideró innecesario insertar la fuente obligacional,  por lo que se refiere al </w:t>
      </w:r>
      <w:r w:rsidR="00C13323" w:rsidRPr="004149F3">
        <w:rPr>
          <w:rFonts w:ascii="Palatino Linotype" w:hAnsi="Palatino Linotype" w:cs="Arial"/>
          <w:sz w:val="23"/>
          <w:szCs w:val="23"/>
          <w:lang w:val="es-ES"/>
        </w:rPr>
        <w:t>Acuerdo 14/2018 de fecha veintisiete de junio de dos mil dieciocho (</w:t>
      </w:r>
      <w:r w:rsidR="00C13323" w:rsidRPr="004149F3">
        <w:rPr>
          <w:rFonts w:ascii="Palatino Linotype" w:hAnsi="Palatino Linotype" w:cs="Arial"/>
          <w:i/>
          <w:sz w:val="23"/>
          <w:szCs w:val="23"/>
          <w:lang w:val="es-ES"/>
        </w:rPr>
        <w:t>por medio del cual emite la Declaratoria de Inexistencia de la información relativa a la carpeta de investigación solicitada por el particular</w:t>
      </w:r>
      <w:r w:rsidR="00C13323" w:rsidRPr="004149F3">
        <w:rPr>
          <w:rFonts w:ascii="Palatino Linotype" w:hAnsi="Palatino Linotype" w:cs="Arial"/>
          <w:sz w:val="23"/>
          <w:szCs w:val="23"/>
          <w:lang w:val="es-ES"/>
        </w:rPr>
        <w:t xml:space="preserve">), precisó que si bien es cierto que </w:t>
      </w:r>
      <w:r w:rsidR="00C13323" w:rsidRPr="004149F3">
        <w:rPr>
          <w:rFonts w:ascii="Palatino Linotype" w:hAnsi="Palatino Linotype" w:cs="Arial"/>
          <w:bCs/>
          <w:sz w:val="23"/>
          <w:szCs w:val="23"/>
          <w:lang w:val="es-ES"/>
        </w:rPr>
        <w:t xml:space="preserve">no se encuentra debidamente fundado y motivado, pues del mismo no se advierten </w:t>
      </w:r>
      <w:r w:rsidR="00C13323" w:rsidRPr="004149F3">
        <w:rPr>
          <w:rFonts w:ascii="Palatino Linotype" w:hAnsi="Palatino Linotype" w:cs="Arial"/>
          <w:sz w:val="23"/>
          <w:szCs w:val="23"/>
          <w:lang w:val="es-ES"/>
        </w:rPr>
        <w:t xml:space="preserve">las </w:t>
      </w:r>
      <w:r w:rsidR="00C13323" w:rsidRPr="004149F3">
        <w:rPr>
          <w:rFonts w:ascii="Palatino Linotype" w:hAnsi="Palatino Linotype" w:cs="Arial"/>
          <w:bCs/>
          <w:sz w:val="23"/>
          <w:szCs w:val="23"/>
          <w:lang w:val="es-ES"/>
        </w:rPr>
        <w:t>razones del por qué no obra en sus archivos; así como los cr</w:t>
      </w:r>
      <w:r w:rsidR="00C13323" w:rsidRPr="004149F3">
        <w:rPr>
          <w:rFonts w:ascii="Palatino Linotype" w:hAnsi="Palatino Linotype" w:cs="Arial"/>
          <w:sz w:val="23"/>
          <w:szCs w:val="23"/>
          <w:lang w:val="es-ES"/>
        </w:rPr>
        <w:t xml:space="preserve">iterios y los métodos de búsqueda de la información utilizados; así como todas aquéllas circunstancias de modo, tiempo y lugar que se tomaron en cuenta para llegar a determinar que no obra en los archivos la información requerida, </w:t>
      </w:r>
      <w:r w:rsidR="00C13323" w:rsidRPr="004149F3">
        <w:rPr>
          <w:rFonts w:ascii="Palatino Linotype" w:hAnsi="Palatino Linotype" w:cs="Arial"/>
          <w:bCs/>
        </w:rPr>
        <w:t>tal como lo refiere el artículo 19 de la Ley de la materia.</w:t>
      </w:r>
    </w:p>
    <w:p w:rsidR="00EB26AA" w:rsidRPr="004149F3" w:rsidRDefault="00632029" w:rsidP="00EB26AA">
      <w:pPr>
        <w:spacing w:before="240" w:after="240" w:line="360" w:lineRule="auto"/>
        <w:jc w:val="both"/>
        <w:rPr>
          <w:rFonts w:ascii="Palatino Linotype" w:hAnsi="Palatino Linotype" w:cs="Arial"/>
          <w:sz w:val="23"/>
          <w:szCs w:val="23"/>
          <w:lang w:val="es-ES"/>
        </w:rPr>
      </w:pPr>
      <w:r w:rsidRPr="004149F3">
        <w:rPr>
          <w:rFonts w:ascii="Palatino Linotype" w:hAnsi="Palatino Linotype" w:cs="Arial"/>
          <w:sz w:val="23"/>
          <w:szCs w:val="23"/>
          <w:lang w:val="es-ES"/>
        </w:rPr>
        <w:t xml:space="preserve">Posteriormente el Sujeto Obligado al momento de rendir Informe Justificado refirió que al no localizarse la carpeta de investigación referida por el particular, el Fiscal Regional de Toluca, dio vista a la Visitaduría General y al Órgano Interno de Control, mediante oficio 400L2A000/5314/2018, de fecha veintiocho de junio del año en curso, instruyendo </w:t>
      </w:r>
      <w:r w:rsidRPr="004149F3">
        <w:rPr>
          <w:rFonts w:ascii="Palatino Linotype" w:hAnsi="Palatino Linotype" w:cs="Arial"/>
          <w:sz w:val="23"/>
          <w:szCs w:val="23"/>
          <w:lang w:val="es-ES"/>
        </w:rPr>
        <w:lastRenderedPageBreak/>
        <w:t>se realizara la reposición de actua</w:t>
      </w:r>
      <w:r w:rsidR="00EB26AA" w:rsidRPr="004149F3">
        <w:rPr>
          <w:rFonts w:ascii="Palatino Linotype" w:hAnsi="Palatino Linotype" w:cs="Arial"/>
          <w:sz w:val="23"/>
          <w:szCs w:val="23"/>
          <w:lang w:val="es-ES"/>
        </w:rPr>
        <w:t xml:space="preserve">ciones de la carpeta de mérito, actuar que a consideración de la Ponencia no se realizó en estricto apego a lo establecido en los artículos 169 y 170 de la Ley de Transparencia Vigente en la Entidad, en razón de que si bien </w:t>
      </w:r>
      <w:r w:rsidR="00EB26AA" w:rsidRPr="004149F3">
        <w:rPr>
          <w:rFonts w:ascii="Palatino Linotype" w:hAnsi="Palatino Linotype" w:cs="Arial"/>
          <w:b/>
          <w:sz w:val="23"/>
          <w:szCs w:val="23"/>
          <w:lang w:val="es-ES"/>
        </w:rPr>
        <w:t>EL SUJETO OBLIGADO a</w:t>
      </w:r>
      <w:r w:rsidR="00EB26AA" w:rsidRPr="004149F3">
        <w:rPr>
          <w:rFonts w:ascii="Palatino Linotype" w:hAnsi="Palatino Linotype" w:cs="Arial"/>
          <w:sz w:val="23"/>
          <w:szCs w:val="23"/>
          <w:lang w:val="es-ES"/>
        </w:rPr>
        <w:t xml:space="preserve"> través del Fiscal Regional de Toluca</w:t>
      </w:r>
      <w:r w:rsidR="00EB26AA" w:rsidRPr="004149F3">
        <w:rPr>
          <w:rFonts w:ascii="Palatino Linotype" w:hAnsi="Palatino Linotype" w:cs="Arial"/>
          <w:b/>
          <w:sz w:val="23"/>
          <w:szCs w:val="23"/>
          <w:lang w:val="es-ES"/>
        </w:rPr>
        <w:t xml:space="preserve"> </w:t>
      </w:r>
      <w:r w:rsidR="00EB26AA" w:rsidRPr="004149F3">
        <w:rPr>
          <w:rFonts w:ascii="Palatino Linotype" w:hAnsi="Palatino Linotype" w:cs="Arial"/>
          <w:sz w:val="23"/>
          <w:szCs w:val="23"/>
          <w:lang w:val="es-ES"/>
        </w:rPr>
        <w:t xml:space="preserve">ordenó la reposición del expediente que integra la carpeta de investigación motivo del presente asunto; también lo es que, no fue realizado a través del Comité de Transparencia, conforme lo estipula el citado numeral 169 de la Ley de Transparencia de la Entidad, razón por la cual se determina ordenar que a través del Comité de Transparencia del </w:t>
      </w:r>
      <w:r w:rsidR="00EB26AA" w:rsidRPr="004149F3">
        <w:rPr>
          <w:rFonts w:ascii="Palatino Linotype" w:hAnsi="Palatino Linotype" w:cs="Arial"/>
          <w:b/>
          <w:sz w:val="23"/>
          <w:szCs w:val="23"/>
          <w:lang w:val="es-ES"/>
        </w:rPr>
        <w:t xml:space="preserve">SUJETO OBLIGADO </w:t>
      </w:r>
      <w:r w:rsidR="00EB26AA" w:rsidRPr="004149F3">
        <w:rPr>
          <w:rFonts w:ascii="Palatino Linotype" w:hAnsi="Palatino Linotype" w:cs="Arial"/>
          <w:sz w:val="23"/>
          <w:szCs w:val="23"/>
          <w:lang w:val="es-ES"/>
        </w:rPr>
        <w:t>se instruya la reposición de la carpeta referida por el particular, en concordancia con lo que estipula el diverso 149</w:t>
      </w:r>
      <w:r w:rsidR="00EB26AA" w:rsidRPr="004149F3">
        <w:rPr>
          <w:rFonts w:ascii="Palatino Linotype" w:hAnsi="Palatino Linotype" w:cs="Arial"/>
          <w:sz w:val="23"/>
          <w:szCs w:val="23"/>
          <w:vertAlign w:val="superscript"/>
          <w:lang w:val="es-ES"/>
        </w:rPr>
        <w:footnoteReference w:id="1"/>
      </w:r>
      <w:r w:rsidR="00EB26AA" w:rsidRPr="004149F3">
        <w:rPr>
          <w:rFonts w:ascii="Palatino Linotype" w:hAnsi="Palatino Linotype" w:cs="Arial"/>
          <w:sz w:val="23"/>
          <w:szCs w:val="23"/>
          <w:lang w:val="es-ES"/>
        </w:rPr>
        <w:t xml:space="preserve"> de la Constitución Local.</w:t>
      </w:r>
    </w:p>
    <w:p w:rsidR="00780871" w:rsidRPr="004149F3" w:rsidRDefault="00EB26AA" w:rsidP="00780871">
      <w:pPr>
        <w:spacing w:before="240" w:after="240" w:line="360" w:lineRule="auto"/>
        <w:jc w:val="both"/>
        <w:rPr>
          <w:rFonts w:ascii="Palatino Linotype" w:hAnsi="Palatino Linotype" w:cs="Arial"/>
          <w:sz w:val="23"/>
          <w:szCs w:val="23"/>
        </w:rPr>
      </w:pPr>
      <w:r w:rsidRPr="004149F3">
        <w:rPr>
          <w:rFonts w:ascii="Palatino Linotype" w:hAnsi="Palatino Linotype" w:cs="Arial"/>
          <w:sz w:val="23"/>
          <w:szCs w:val="23"/>
          <w:lang w:val="es-ES"/>
        </w:rPr>
        <w:t xml:space="preserve">Una vez precisado lo anterior, </w:t>
      </w:r>
      <w:r w:rsidR="00780871" w:rsidRPr="004149F3">
        <w:rPr>
          <w:rFonts w:ascii="Palatino Linotype" w:hAnsi="Palatino Linotype" w:cs="Arial"/>
          <w:sz w:val="23"/>
          <w:szCs w:val="23"/>
          <w:lang w:val="es-ES"/>
        </w:rPr>
        <w:t xml:space="preserve">es pertinente </w:t>
      </w:r>
      <w:r w:rsidRPr="004149F3">
        <w:rPr>
          <w:rFonts w:ascii="Palatino Linotype" w:hAnsi="Palatino Linotype" w:cs="Arial"/>
          <w:sz w:val="23"/>
          <w:szCs w:val="23"/>
          <w:lang w:val="es-ES"/>
        </w:rPr>
        <w:t xml:space="preserve">mencionar que del análisis realizado a la solicitud número </w:t>
      </w:r>
      <w:r w:rsidRPr="004149F3">
        <w:rPr>
          <w:rFonts w:ascii="Palatino Linotype" w:hAnsi="Palatino Linotype" w:cs="Arial"/>
          <w:b/>
          <w:bCs/>
          <w:sz w:val="23"/>
          <w:szCs w:val="23"/>
          <w:lang w:val="es-ES"/>
        </w:rPr>
        <w:t xml:space="preserve">00371/FGJ/IP/2018, </w:t>
      </w:r>
      <w:r w:rsidR="00780871" w:rsidRPr="004149F3">
        <w:rPr>
          <w:rFonts w:ascii="Palatino Linotype" w:hAnsi="Palatino Linotype" w:cs="Arial"/>
          <w:bCs/>
          <w:sz w:val="23"/>
          <w:szCs w:val="23"/>
          <w:lang w:val="es-ES"/>
        </w:rPr>
        <w:t>se aprecia</w:t>
      </w:r>
      <w:r w:rsidR="00780871" w:rsidRPr="004149F3">
        <w:rPr>
          <w:rFonts w:ascii="Palatino Linotype" w:hAnsi="Palatino Linotype" w:cs="Arial"/>
          <w:b/>
          <w:bCs/>
          <w:sz w:val="23"/>
          <w:szCs w:val="23"/>
          <w:lang w:val="es-ES"/>
        </w:rPr>
        <w:t xml:space="preserve"> </w:t>
      </w:r>
      <w:r w:rsidR="00780871" w:rsidRPr="004149F3">
        <w:rPr>
          <w:rFonts w:ascii="Palatino Linotype" w:hAnsi="Palatino Linotype" w:cs="Arial"/>
          <w:sz w:val="23"/>
          <w:szCs w:val="23"/>
        </w:rPr>
        <w:t xml:space="preserve">que el hoy recurrente inició su solicitud vía acceso a la información pública, sin embargo a consideración del suscrito atendiendo a la naturaleza jurídica de la información materia de la solicitud, se desprende que solicitó un acceso a datos personales, por lo que en tal sentido era necesario que éste Órgano Garante se pronunciara </w:t>
      </w:r>
      <w:r w:rsidR="00501F65" w:rsidRPr="004149F3">
        <w:rPr>
          <w:rFonts w:ascii="Palatino Linotype" w:hAnsi="Palatino Linotype" w:cs="Arial"/>
          <w:sz w:val="23"/>
          <w:szCs w:val="23"/>
        </w:rPr>
        <w:t xml:space="preserve">en relación </w:t>
      </w:r>
      <w:r w:rsidR="00780871" w:rsidRPr="004149F3">
        <w:rPr>
          <w:rFonts w:ascii="Palatino Linotype" w:hAnsi="Palatino Linotype" w:cs="Arial"/>
          <w:sz w:val="23"/>
          <w:szCs w:val="23"/>
        </w:rPr>
        <w:t xml:space="preserve">a la vía </w:t>
      </w:r>
      <w:r w:rsidR="00501F65" w:rsidRPr="004149F3">
        <w:rPr>
          <w:rFonts w:ascii="Palatino Linotype" w:hAnsi="Palatino Linotype" w:cs="Arial"/>
          <w:sz w:val="23"/>
          <w:szCs w:val="23"/>
        </w:rPr>
        <w:t xml:space="preserve">por medio de la cual se presentó la solicitud de información, así como el respectivo medio de impugnación, circunstancia que en el presente asunto no sucedió, es decir, </w:t>
      </w:r>
      <w:r w:rsidR="00501F65" w:rsidRPr="004149F3">
        <w:rPr>
          <w:rFonts w:ascii="Palatino Linotype" w:hAnsi="Palatino Linotype" w:cs="Arial"/>
          <w:sz w:val="23"/>
          <w:szCs w:val="23"/>
          <w:lang w:val="es-ES"/>
        </w:rPr>
        <w:t xml:space="preserve">con fundamento en lo dispuesto por los artículos 1, 4 fracciones XI, XIII; 10, 11, 13,35, 37, 41, 81, 82 fracciones I, III y XV; 97, 98, 106, 107, 108, 109, 110, 118 y 134 de la Ley de Protección de Datos Personales en Posesión </w:t>
      </w:r>
      <w:r w:rsidR="00501F65" w:rsidRPr="004149F3">
        <w:rPr>
          <w:rFonts w:ascii="Palatino Linotype" w:hAnsi="Palatino Linotype" w:cs="Arial"/>
          <w:sz w:val="23"/>
          <w:szCs w:val="23"/>
          <w:lang w:val="es-ES"/>
        </w:rPr>
        <w:lastRenderedPageBreak/>
        <w:t>de Sujetos Obligados del Estado de México y Municipios, para mejor proveer y con la finalidad de garantizar el ejercicio del derecho de acceso a la información, así a la protección de los datos personales, debió determinarse el cambio de modalidad de la solicitud de origen, para ser analizada y resuelta en la modalidad de acceso a datos</w:t>
      </w:r>
    </w:p>
    <w:p w:rsidR="00780871" w:rsidRPr="004149F3" w:rsidRDefault="00780871" w:rsidP="00780871">
      <w:pPr>
        <w:spacing w:before="240" w:after="240" w:line="360" w:lineRule="auto"/>
        <w:jc w:val="both"/>
        <w:rPr>
          <w:rFonts w:ascii="Palatino Linotype" w:hAnsi="Palatino Linotype" w:cs="Arial"/>
          <w:sz w:val="23"/>
          <w:szCs w:val="23"/>
        </w:rPr>
      </w:pPr>
      <w:r w:rsidRPr="004149F3">
        <w:rPr>
          <w:rFonts w:ascii="Palatino Linotype" w:hAnsi="Palatino Linotype" w:cs="Arial"/>
          <w:sz w:val="23"/>
          <w:szCs w:val="23"/>
        </w:rPr>
        <w:t>Ello es así en atención a que la ahora recurrente solicitó se le proporcionara el acceso a una averiguación previa</w:t>
      </w:r>
      <w:r w:rsidR="00544CF2" w:rsidRPr="004149F3">
        <w:rPr>
          <w:rFonts w:ascii="Palatino Linotype" w:hAnsi="Palatino Linotype" w:cs="Arial"/>
          <w:sz w:val="23"/>
          <w:szCs w:val="23"/>
        </w:rPr>
        <w:t xml:space="preserve"> y/o carpeta de investigación, sin embargo el particular no adjuntó las documentales necesaria para acreditar cual es la participación del mismo en la referida carpeta de investigación</w:t>
      </w:r>
      <w:r w:rsidRPr="004149F3">
        <w:rPr>
          <w:rFonts w:ascii="Palatino Linotype" w:hAnsi="Palatino Linotype" w:cs="Arial"/>
          <w:sz w:val="23"/>
          <w:szCs w:val="23"/>
        </w:rPr>
        <w:t>.</w:t>
      </w:r>
    </w:p>
    <w:p w:rsidR="00780871" w:rsidRPr="004149F3" w:rsidRDefault="00780871" w:rsidP="00780871">
      <w:pPr>
        <w:spacing w:before="240" w:after="240" w:line="360" w:lineRule="auto"/>
        <w:jc w:val="both"/>
        <w:rPr>
          <w:rFonts w:ascii="Palatino Linotype" w:hAnsi="Palatino Linotype" w:cs="Arial"/>
          <w:sz w:val="23"/>
          <w:szCs w:val="23"/>
        </w:rPr>
      </w:pPr>
      <w:r w:rsidRPr="004149F3">
        <w:rPr>
          <w:rFonts w:ascii="Palatino Linotype" w:hAnsi="Palatino Linotype" w:cs="Arial"/>
          <w:sz w:val="23"/>
          <w:szCs w:val="23"/>
        </w:rPr>
        <w:t>En tal entendido, resulta evidente que la información solicitada corresponde a un acceso a datos personales, ya que lo peticionado tiene relación con un documento que sin duda contiene sus datos personales.</w:t>
      </w:r>
    </w:p>
    <w:p w:rsidR="00780871" w:rsidRPr="004149F3" w:rsidRDefault="00780871" w:rsidP="00780871">
      <w:pPr>
        <w:spacing w:before="240" w:after="240" w:line="360" w:lineRule="auto"/>
        <w:jc w:val="both"/>
        <w:rPr>
          <w:rFonts w:ascii="Palatino Linotype" w:hAnsi="Palatino Linotype" w:cs="Arial"/>
          <w:sz w:val="23"/>
          <w:szCs w:val="23"/>
          <w:lang w:val="es-ES"/>
        </w:rPr>
      </w:pPr>
      <w:r w:rsidRPr="004149F3">
        <w:rPr>
          <w:rFonts w:ascii="Palatino Linotype" w:hAnsi="Palatino Linotype" w:cs="Arial"/>
          <w:sz w:val="23"/>
          <w:szCs w:val="23"/>
          <w:lang w:val="es-ES"/>
        </w:rPr>
        <w:t>Así tenemos que el derecho ejercido por el particular se encuentra regulado por los numerales 97 y 98 de la Ley de Protección de Datos Personales en Posesión de Sujetos Obligados del Estado de México y Municipios, del tenor literal siguiente:</w:t>
      </w:r>
    </w:p>
    <w:p w:rsidR="00780871" w:rsidRPr="004149F3" w:rsidRDefault="00780871" w:rsidP="00780871">
      <w:pPr>
        <w:spacing w:after="0" w:line="240" w:lineRule="auto"/>
        <w:ind w:left="851" w:right="851"/>
        <w:jc w:val="both"/>
        <w:rPr>
          <w:rFonts w:ascii="Palatino Linotype" w:hAnsi="Palatino Linotype" w:cs="Arial"/>
          <w:i/>
          <w:sz w:val="21"/>
          <w:szCs w:val="21"/>
          <w:lang w:val="es-ES"/>
        </w:rPr>
      </w:pPr>
      <w:r w:rsidRPr="004149F3">
        <w:rPr>
          <w:rFonts w:ascii="Palatino Linotype" w:hAnsi="Palatino Linotype" w:cs="Arial"/>
          <w:i/>
          <w:sz w:val="21"/>
          <w:szCs w:val="21"/>
          <w:lang w:val="es-ES"/>
        </w:rPr>
        <w:t xml:space="preserve">Artículo 97. </w:t>
      </w:r>
      <w:r w:rsidRPr="004149F3">
        <w:rPr>
          <w:rFonts w:ascii="Palatino Linotype" w:hAnsi="Palatino Linotype" w:cs="Arial"/>
          <w:b/>
          <w:i/>
          <w:sz w:val="21"/>
          <w:szCs w:val="21"/>
          <w:lang w:val="es-ES"/>
        </w:rPr>
        <w:t>Los derechos de acceso</w:t>
      </w:r>
      <w:r w:rsidRPr="004149F3">
        <w:rPr>
          <w:rFonts w:ascii="Palatino Linotype" w:hAnsi="Palatino Linotype" w:cs="Arial"/>
          <w:i/>
          <w:sz w:val="21"/>
          <w:szCs w:val="21"/>
          <w:lang w:val="es-ES"/>
        </w:rPr>
        <w:t xml:space="preserve">,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 </w:t>
      </w:r>
    </w:p>
    <w:p w:rsidR="00780871" w:rsidRPr="004149F3" w:rsidRDefault="00780871" w:rsidP="00780871">
      <w:pPr>
        <w:spacing w:after="0" w:line="240" w:lineRule="auto"/>
        <w:ind w:left="851" w:right="851"/>
        <w:jc w:val="both"/>
        <w:rPr>
          <w:rFonts w:ascii="Palatino Linotype" w:hAnsi="Palatino Linotype" w:cs="Arial"/>
          <w:i/>
          <w:sz w:val="21"/>
          <w:szCs w:val="21"/>
          <w:lang w:val="es-ES"/>
        </w:rPr>
      </w:pPr>
      <w:r w:rsidRPr="004149F3">
        <w:rPr>
          <w:rFonts w:ascii="Palatino Linotype" w:hAnsi="Palatino Linotype" w:cs="Arial"/>
          <w:i/>
          <w:sz w:val="21"/>
          <w:szCs w:val="21"/>
          <w:lang w:val="es-ES"/>
        </w:rPr>
        <w:t xml:space="preserve">En ningún caso el acceso a los datos personales de un titular podrá afectar los derechos y libertades de otros. </w:t>
      </w:r>
    </w:p>
    <w:p w:rsidR="00780871" w:rsidRPr="004149F3" w:rsidRDefault="00780871" w:rsidP="00780871">
      <w:pPr>
        <w:spacing w:after="0" w:line="240" w:lineRule="auto"/>
        <w:ind w:left="851" w:right="851"/>
        <w:jc w:val="both"/>
        <w:rPr>
          <w:rFonts w:ascii="Palatino Linotype" w:hAnsi="Palatino Linotype" w:cs="Arial"/>
          <w:i/>
          <w:sz w:val="21"/>
          <w:szCs w:val="21"/>
          <w:lang w:val="es-ES"/>
        </w:rPr>
      </w:pPr>
      <w:r w:rsidRPr="004149F3">
        <w:rPr>
          <w:rFonts w:ascii="Palatino Linotype" w:hAnsi="Palatino Linotype" w:cs="Arial"/>
          <w:i/>
          <w:sz w:val="21"/>
          <w:szCs w:val="21"/>
          <w:lang w:val="es-ES"/>
        </w:rPr>
        <w:t>El ejercicio de cualquiera de los derechos ARCO, forma parte de las garantías primarias del derecho a la protección de datos personales.</w:t>
      </w:r>
    </w:p>
    <w:p w:rsidR="00780871" w:rsidRPr="004149F3" w:rsidRDefault="00780871" w:rsidP="00780871">
      <w:pPr>
        <w:spacing w:after="0" w:line="240" w:lineRule="auto"/>
        <w:ind w:left="851" w:right="851"/>
        <w:jc w:val="both"/>
        <w:rPr>
          <w:rFonts w:ascii="Palatino Linotype" w:hAnsi="Palatino Linotype" w:cs="Arial"/>
          <w:i/>
          <w:sz w:val="21"/>
          <w:szCs w:val="21"/>
          <w:lang w:val="es-ES"/>
        </w:rPr>
      </w:pPr>
      <w:r w:rsidRPr="004149F3">
        <w:rPr>
          <w:rFonts w:ascii="Palatino Linotype" w:hAnsi="Palatino Linotype" w:cs="Arial"/>
          <w:b/>
          <w:i/>
          <w:sz w:val="21"/>
          <w:szCs w:val="21"/>
          <w:lang w:val="es-ES"/>
        </w:rPr>
        <w:lastRenderedPageBreak/>
        <w:t>Artículo 98. El titular tiene derecho a acceder, solicitar y ser informado sobre sus datos personales en posesión de los sujetos obligados, así como la información relacionada con las condiciones y generalidades de su tratamiento</w:t>
      </w:r>
      <w:r w:rsidRPr="004149F3">
        <w:rPr>
          <w:rFonts w:ascii="Palatino Linotype" w:hAnsi="Palatino Linotype" w:cs="Arial"/>
          <w:i/>
          <w:sz w:val="21"/>
          <w:szCs w:val="21"/>
          <w:lang w:val="es-ES"/>
        </w:rPr>
        <w:t xml:space="preserve">,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780871" w:rsidRPr="004149F3" w:rsidRDefault="00780871" w:rsidP="00501F65">
      <w:pPr>
        <w:spacing w:after="0" w:line="240" w:lineRule="auto"/>
        <w:ind w:left="851" w:right="851"/>
        <w:jc w:val="both"/>
        <w:rPr>
          <w:rFonts w:ascii="Palatino Linotype" w:hAnsi="Palatino Linotype" w:cs="Arial"/>
          <w:i/>
          <w:sz w:val="21"/>
          <w:szCs w:val="21"/>
          <w:lang w:val="es-ES"/>
        </w:rPr>
      </w:pPr>
      <w:r w:rsidRPr="004149F3">
        <w:rPr>
          <w:rFonts w:ascii="Palatino Linotype" w:hAnsi="Palatino Linotype" w:cs="Arial"/>
          <w:i/>
          <w:sz w:val="21"/>
          <w:szCs w:val="21"/>
          <w:lang w:val="es-ES"/>
        </w:rPr>
        <w:t>El responsable debe responder al ejercicio del derecho de acceso, tenga o no datos de carácter personal del interesado en su sistema de datos.</w:t>
      </w:r>
    </w:p>
    <w:p w:rsidR="00780871" w:rsidRPr="004149F3" w:rsidRDefault="00780871" w:rsidP="00780871">
      <w:pPr>
        <w:spacing w:before="240" w:after="240" w:line="360" w:lineRule="auto"/>
        <w:jc w:val="both"/>
        <w:rPr>
          <w:rFonts w:ascii="Palatino Linotype" w:hAnsi="Palatino Linotype" w:cs="Arial"/>
          <w:sz w:val="23"/>
          <w:szCs w:val="23"/>
          <w:lang w:val="es-ES"/>
        </w:rPr>
      </w:pPr>
      <w:r w:rsidRPr="004149F3">
        <w:rPr>
          <w:rFonts w:ascii="Palatino Linotype" w:hAnsi="Palatino Linotype" w:cs="Arial"/>
          <w:sz w:val="23"/>
          <w:szCs w:val="23"/>
          <w:lang w:val="es-ES"/>
        </w:rPr>
        <w:t xml:space="preserve">En consecuencia resulta que la solicitud de la </w:t>
      </w:r>
      <w:r w:rsidR="00501F65" w:rsidRPr="004149F3">
        <w:rPr>
          <w:rFonts w:ascii="Palatino Linotype" w:hAnsi="Palatino Linotype" w:cs="Arial"/>
          <w:sz w:val="23"/>
          <w:szCs w:val="23"/>
          <w:lang w:val="es-ES"/>
        </w:rPr>
        <w:t xml:space="preserve">parte </w:t>
      </w:r>
      <w:r w:rsidRPr="004149F3">
        <w:rPr>
          <w:rFonts w:ascii="Palatino Linotype" w:hAnsi="Palatino Linotype" w:cs="Arial"/>
          <w:sz w:val="23"/>
          <w:szCs w:val="23"/>
          <w:lang w:val="es-ES"/>
        </w:rPr>
        <w:t>recurrente se deberá atender en términos del ejercicio del derecho de acceso a datos personales, toda vez que este Instituto, junto con otros como lo es el Instituto Nacional de Acceso a la Información y Protección de Datos (INAI) se han pronunciado por la procedencia de los recursos de revisión según la materia de la solicitud; apoya lo anterior el criterio 008/2009 del INAI el cual se cita a continuación:</w:t>
      </w:r>
    </w:p>
    <w:p w:rsidR="00780871" w:rsidRPr="004149F3" w:rsidRDefault="00780871" w:rsidP="00501F65">
      <w:pPr>
        <w:spacing w:after="0" w:line="240" w:lineRule="auto"/>
        <w:ind w:left="851" w:right="851"/>
        <w:jc w:val="both"/>
        <w:rPr>
          <w:rFonts w:ascii="Palatino Linotype" w:hAnsi="Palatino Linotype" w:cs="Arial"/>
          <w:b/>
          <w:i/>
          <w:sz w:val="21"/>
          <w:szCs w:val="21"/>
          <w:lang w:val="es-ES"/>
        </w:rPr>
      </w:pPr>
      <w:r w:rsidRPr="004149F3">
        <w:rPr>
          <w:rFonts w:ascii="Palatino Linotype" w:hAnsi="Palatino Linotype" w:cs="Arial"/>
          <w:i/>
          <w:sz w:val="23"/>
          <w:szCs w:val="23"/>
          <w:lang w:val="es-ES"/>
        </w:rPr>
        <w:t>“</w:t>
      </w:r>
      <w:r w:rsidRPr="004149F3">
        <w:rPr>
          <w:rFonts w:ascii="Palatino Linotype" w:hAnsi="Palatino Linotype" w:cs="Arial"/>
          <w:b/>
          <w:i/>
          <w:sz w:val="21"/>
          <w:szCs w:val="21"/>
          <w:lang w:val="es-ES"/>
        </w:rPr>
        <w:t>Las dependencias y entidades deberán dar trámite a las solicitudes aun cuando la vía en la que fueron presentadas -acceso a datos personales o información pública- no corresponda con la naturaleza de la materia de la misma.</w:t>
      </w:r>
      <w:r w:rsidRPr="004149F3">
        <w:rPr>
          <w:rFonts w:ascii="Palatino Linotype" w:hAnsi="Palatino Linotype" w:cs="Arial"/>
          <w:i/>
          <w:sz w:val="21"/>
          <w:szCs w:val="21"/>
          <w:lang w:val="es-ES"/>
        </w:rPr>
        <w:t xml:space="preserve"> </w:t>
      </w:r>
      <w:r w:rsidRPr="004149F3">
        <w:rPr>
          <w:rFonts w:ascii="Palatino Linotype" w:hAnsi="Palatino Linotype" w:cs="Arial"/>
          <w:b/>
          <w:i/>
          <w:sz w:val="21"/>
          <w:szCs w:val="21"/>
          <w:lang w:val="es-ES"/>
        </w:rPr>
        <w:t xml:space="preserve">Todas aquellas solicitudes cuyo objetivo sea allegarse de información pública y que sean ingresadas por la vía de acceso a datos personales, así como el caso contrario, </w:t>
      </w:r>
      <w:r w:rsidRPr="004149F3">
        <w:rPr>
          <w:rFonts w:ascii="Palatino Linotype" w:hAnsi="Palatino Linotype" w:cs="Arial"/>
          <w:b/>
          <w:i/>
          <w:sz w:val="21"/>
          <w:szCs w:val="21"/>
          <w:u w:val="single"/>
          <w:lang w:val="es-ES"/>
        </w:rPr>
        <w:t>deberán ser tramitadas por las dependencias y entidades de conformidad con la naturaleza de la información de que se trate</w:t>
      </w:r>
      <w:r w:rsidRPr="004149F3">
        <w:rPr>
          <w:rFonts w:ascii="Palatino Linotype" w:hAnsi="Palatino Linotype" w:cs="Arial"/>
          <w:b/>
          <w:i/>
          <w:sz w:val="21"/>
          <w:szCs w:val="21"/>
          <w:lang w:val="es-ES"/>
        </w:rPr>
        <w:t>, sin necesidad de que el particular requiera presentar una nueva solicitud.</w:t>
      </w:r>
    </w:p>
    <w:p w:rsidR="00780871" w:rsidRPr="004149F3" w:rsidRDefault="00780871" w:rsidP="00501F65">
      <w:pPr>
        <w:spacing w:after="0" w:line="240" w:lineRule="auto"/>
        <w:ind w:left="851" w:right="851"/>
        <w:jc w:val="both"/>
        <w:rPr>
          <w:rFonts w:ascii="Palatino Linotype" w:hAnsi="Palatino Linotype" w:cs="Arial"/>
          <w:b/>
          <w:i/>
          <w:sz w:val="21"/>
          <w:szCs w:val="21"/>
          <w:lang w:val="es-ES"/>
        </w:rPr>
      </w:pPr>
    </w:p>
    <w:p w:rsidR="00780871" w:rsidRPr="004149F3" w:rsidRDefault="00780871" w:rsidP="00501F65">
      <w:pPr>
        <w:spacing w:after="0" w:line="240" w:lineRule="auto"/>
        <w:ind w:left="851" w:right="851"/>
        <w:jc w:val="both"/>
        <w:rPr>
          <w:rFonts w:ascii="Palatino Linotype" w:hAnsi="Palatino Linotype" w:cs="Arial"/>
          <w:i/>
          <w:sz w:val="21"/>
          <w:szCs w:val="21"/>
          <w:lang w:val="es-ES"/>
        </w:rPr>
      </w:pPr>
      <w:r w:rsidRPr="004149F3">
        <w:rPr>
          <w:rFonts w:ascii="Palatino Linotype" w:hAnsi="Palatino Linotype" w:cs="Arial"/>
          <w:i/>
          <w:sz w:val="21"/>
          <w:szCs w:val="21"/>
          <w:lang w:val="es-ES"/>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w:t>
      </w:r>
      <w:r w:rsidRPr="004149F3">
        <w:rPr>
          <w:rFonts w:ascii="Palatino Linotype" w:hAnsi="Palatino Linotype" w:cs="Arial"/>
          <w:i/>
          <w:sz w:val="21"/>
          <w:szCs w:val="21"/>
          <w:lang w:val="es-ES"/>
        </w:rPr>
        <w:lastRenderedPageBreak/>
        <w:t xml:space="preserve">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4149F3">
        <w:rPr>
          <w:rFonts w:ascii="Palatino Linotype" w:hAnsi="Palatino Linotype" w:cs="Arial"/>
          <w:b/>
          <w:i/>
          <w:sz w:val="21"/>
          <w:szCs w:val="21"/>
          <w:lang w:val="es-ES"/>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4149F3">
        <w:rPr>
          <w:rFonts w:ascii="Palatino Linotype" w:hAnsi="Palatino Linotype" w:cs="Arial"/>
          <w:i/>
          <w:sz w:val="21"/>
          <w:szCs w:val="21"/>
          <w:lang w:val="es-ES"/>
        </w:rPr>
        <w:t>.”</w:t>
      </w:r>
    </w:p>
    <w:p w:rsidR="00780871" w:rsidRPr="004149F3" w:rsidRDefault="00780871" w:rsidP="00780871">
      <w:pPr>
        <w:spacing w:before="240" w:after="240" w:line="360" w:lineRule="auto"/>
        <w:jc w:val="both"/>
        <w:rPr>
          <w:rFonts w:ascii="Palatino Linotype" w:hAnsi="Palatino Linotype" w:cs="Arial"/>
          <w:sz w:val="23"/>
          <w:szCs w:val="23"/>
          <w:lang w:val="es-ES"/>
        </w:rPr>
      </w:pPr>
      <w:r w:rsidRPr="004149F3">
        <w:rPr>
          <w:rFonts w:ascii="Palatino Linotype" w:hAnsi="Palatino Linotype" w:cs="Arial"/>
          <w:sz w:val="23"/>
          <w:szCs w:val="23"/>
          <w:lang w:val="es-ES"/>
        </w:rPr>
        <w:t>Ahora, si de conformidad el artículo 1 de la Ley antes referida, la misma tiene por objeto garantizar la protección de los datos personales que se encuentren en posesión de los sujetos obligados, resulta que la ley a la que hemos de estarnos en la resolución del presente recurso es la Ley de Protección de Datos Personales en Posesión de Sujetos Obligados del Estado de México y Municipios.</w:t>
      </w:r>
    </w:p>
    <w:p w:rsidR="00780871" w:rsidRPr="004149F3" w:rsidRDefault="00780871" w:rsidP="00780871">
      <w:pPr>
        <w:spacing w:before="240" w:after="240" w:line="360" w:lineRule="auto"/>
        <w:jc w:val="both"/>
        <w:rPr>
          <w:rFonts w:ascii="Palatino Linotype" w:hAnsi="Palatino Linotype" w:cs="Arial"/>
          <w:sz w:val="23"/>
          <w:szCs w:val="23"/>
          <w:lang w:val="es-ES"/>
        </w:rPr>
      </w:pPr>
      <w:r w:rsidRPr="004149F3">
        <w:rPr>
          <w:rFonts w:ascii="Palatino Linotype" w:hAnsi="Palatino Linotype" w:cs="Arial"/>
          <w:sz w:val="23"/>
          <w:szCs w:val="23"/>
          <w:lang w:val="es-ES"/>
        </w:rPr>
        <w:t>Hechas las apuntaciones anteriores, bajo el entendido de la naturaleza de la información solicitada en el asunto, e</w:t>
      </w:r>
      <w:r w:rsidR="005D6702" w:rsidRPr="004149F3">
        <w:rPr>
          <w:rFonts w:ascii="Palatino Linotype" w:hAnsi="Palatino Linotype" w:cs="Arial"/>
          <w:sz w:val="23"/>
          <w:szCs w:val="23"/>
          <w:lang w:val="es-ES"/>
        </w:rPr>
        <w:t xml:space="preserve">ra </w:t>
      </w:r>
      <w:r w:rsidRPr="004149F3">
        <w:rPr>
          <w:rFonts w:ascii="Palatino Linotype" w:hAnsi="Palatino Linotype" w:cs="Arial"/>
          <w:sz w:val="23"/>
          <w:szCs w:val="23"/>
          <w:lang w:val="es-ES"/>
        </w:rPr>
        <w:t xml:space="preserve">pertinente dar curso al presente recurso de revisión, </w:t>
      </w:r>
      <w:r w:rsidR="005D6702" w:rsidRPr="004149F3">
        <w:rPr>
          <w:rFonts w:ascii="Palatino Linotype" w:hAnsi="Palatino Linotype" w:cs="Arial"/>
          <w:sz w:val="23"/>
          <w:szCs w:val="23"/>
        </w:rPr>
        <w:t xml:space="preserve">determinando que el mismo </w:t>
      </w:r>
      <w:r w:rsidRPr="004149F3">
        <w:rPr>
          <w:rFonts w:ascii="Palatino Linotype" w:hAnsi="Palatino Linotype" w:cs="Arial"/>
          <w:sz w:val="23"/>
          <w:szCs w:val="23"/>
        </w:rPr>
        <w:t xml:space="preserve">resulta procedente de acuerdo a lo que dispone </w:t>
      </w:r>
      <w:r w:rsidR="005D6702" w:rsidRPr="004149F3">
        <w:rPr>
          <w:rFonts w:ascii="Palatino Linotype" w:hAnsi="Palatino Linotype" w:cs="Arial"/>
          <w:sz w:val="23"/>
          <w:szCs w:val="23"/>
        </w:rPr>
        <w:t xml:space="preserve">la fracción II </w:t>
      </w:r>
      <w:r w:rsidRPr="004149F3">
        <w:rPr>
          <w:rFonts w:ascii="Palatino Linotype" w:hAnsi="Palatino Linotype" w:cs="Arial"/>
          <w:sz w:val="23"/>
          <w:szCs w:val="23"/>
        </w:rPr>
        <w:t xml:space="preserve">el artículo 129 de </w:t>
      </w:r>
      <w:r w:rsidRPr="004149F3">
        <w:rPr>
          <w:rFonts w:ascii="Palatino Linotype" w:hAnsi="Palatino Linotype" w:cs="Arial"/>
          <w:sz w:val="23"/>
          <w:szCs w:val="23"/>
          <w:lang w:val="es-ES"/>
        </w:rPr>
        <w:t xml:space="preserve">Ley de Protección de Datos Personales en Posesión de Sujetos Obligados del Estado de México y Municipios, </w:t>
      </w:r>
      <w:r w:rsidRPr="004149F3">
        <w:rPr>
          <w:rFonts w:ascii="Palatino Linotype" w:hAnsi="Palatino Linotype" w:cs="Arial"/>
          <w:sz w:val="23"/>
          <w:szCs w:val="23"/>
        </w:rPr>
        <w:t>ordenamiento legal citado, que a la letra dice:</w:t>
      </w:r>
    </w:p>
    <w:p w:rsidR="00780871" w:rsidRPr="004149F3" w:rsidRDefault="00780871" w:rsidP="00501F65">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b/>
          <w:bCs/>
          <w:i/>
          <w:iCs/>
          <w:sz w:val="21"/>
          <w:szCs w:val="21"/>
        </w:rPr>
        <w:t>“</w:t>
      </w:r>
      <w:r w:rsidRPr="004149F3">
        <w:rPr>
          <w:rFonts w:ascii="Palatino Linotype" w:hAnsi="Palatino Linotype" w:cs="Arial"/>
          <w:bCs/>
          <w:i/>
          <w:sz w:val="21"/>
          <w:szCs w:val="21"/>
        </w:rPr>
        <w:t>Artículo 129. El recurso de revisión procederá en los supuestos siguientes</w:t>
      </w:r>
      <w:r w:rsidRPr="004149F3">
        <w:rPr>
          <w:rFonts w:ascii="Palatino Linotype" w:hAnsi="Palatino Linotype" w:cs="Arial"/>
          <w:i/>
          <w:sz w:val="21"/>
          <w:szCs w:val="21"/>
        </w:rPr>
        <w:t>:</w:t>
      </w:r>
    </w:p>
    <w:p w:rsidR="00780871" w:rsidRPr="004149F3" w:rsidRDefault="00780871" w:rsidP="00501F65">
      <w:pPr>
        <w:spacing w:after="0" w:line="240" w:lineRule="auto"/>
        <w:ind w:left="851" w:right="851"/>
        <w:jc w:val="both"/>
        <w:rPr>
          <w:rFonts w:ascii="Palatino Linotype" w:hAnsi="Palatino Linotype" w:cs="Arial"/>
          <w:b/>
          <w:bCs/>
          <w:i/>
          <w:iCs/>
          <w:sz w:val="21"/>
          <w:szCs w:val="21"/>
        </w:rPr>
      </w:pPr>
      <w:r w:rsidRPr="004149F3">
        <w:rPr>
          <w:rFonts w:ascii="Palatino Linotype" w:hAnsi="Palatino Linotype" w:cs="Arial"/>
          <w:b/>
          <w:bCs/>
          <w:i/>
          <w:iCs/>
          <w:sz w:val="21"/>
          <w:szCs w:val="21"/>
        </w:rPr>
        <w:t>…</w:t>
      </w:r>
    </w:p>
    <w:p w:rsidR="00780871" w:rsidRPr="004149F3" w:rsidRDefault="005D6702" w:rsidP="00501F65">
      <w:pPr>
        <w:spacing w:after="0" w:line="240" w:lineRule="auto"/>
        <w:ind w:left="851" w:right="851"/>
        <w:jc w:val="both"/>
        <w:rPr>
          <w:rFonts w:ascii="Palatino Linotype" w:hAnsi="Palatino Linotype" w:cs="Arial"/>
          <w:b/>
          <w:i/>
          <w:sz w:val="21"/>
          <w:szCs w:val="21"/>
        </w:rPr>
      </w:pPr>
      <w:r w:rsidRPr="004149F3">
        <w:rPr>
          <w:rFonts w:ascii="Palatino Linotype" w:hAnsi="Palatino Linotype" w:cs="Arial"/>
          <w:b/>
          <w:i/>
          <w:sz w:val="21"/>
          <w:szCs w:val="21"/>
        </w:rPr>
        <w:lastRenderedPageBreak/>
        <w:t>I</w:t>
      </w:r>
      <w:r w:rsidR="00780871" w:rsidRPr="004149F3">
        <w:rPr>
          <w:rFonts w:ascii="Palatino Linotype" w:hAnsi="Palatino Linotype" w:cs="Arial"/>
          <w:b/>
          <w:i/>
          <w:sz w:val="21"/>
          <w:szCs w:val="21"/>
        </w:rPr>
        <w:t xml:space="preserve">I. </w:t>
      </w:r>
      <w:r w:rsidRPr="004149F3">
        <w:rPr>
          <w:rFonts w:ascii="Palatino Linotype" w:hAnsi="Palatino Linotype" w:cs="Arial"/>
          <w:b/>
          <w:i/>
          <w:sz w:val="21"/>
          <w:szCs w:val="21"/>
        </w:rPr>
        <w:t>Se declare la inexistencia de los datos personales</w:t>
      </w:r>
      <w:r w:rsidR="00780871" w:rsidRPr="004149F3">
        <w:rPr>
          <w:rFonts w:ascii="Palatino Linotype" w:hAnsi="Palatino Linotype" w:cs="Arial"/>
          <w:b/>
          <w:i/>
          <w:sz w:val="21"/>
          <w:szCs w:val="21"/>
        </w:rPr>
        <w:t>.</w:t>
      </w:r>
      <w:r w:rsidR="00780871" w:rsidRPr="004149F3">
        <w:rPr>
          <w:rFonts w:ascii="Palatino Linotype" w:hAnsi="Palatino Linotype" w:cs="Arial"/>
          <w:b/>
          <w:i/>
          <w:sz w:val="21"/>
          <w:szCs w:val="21"/>
        </w:rPr>
        <w:cr/>
      </w:r>
      <w:r w:rsidR="00780871" w:rsidRPr="004149F3">
        <w:rPr>
          <w:rFonts w:ascii="Palatino Linotype" w:hAnsi="Palatino Linotype" w:cs="Arial"/>
          <w:b/>
          <w:bCs/>
          <w:i/>
          <w:sz w:val="21"/>
          <w:szCs w:val="21"/>
        </w:rPr>
        <w:t>…</w:t>
      </w:r>
      <w:r w:rsidR="00780871" w:rsidRPr="004149F3">
        <w:rPr>
          <w:rFonts w:ascii="Palatino Linotype" w:hAnsi="Palatino Linotype" w:cs="Arial"/>
          <w:i/>
          <w:sz w:val="21"/>
          <w:szCs w:val="21"/>
        </w:rPr>
        <w:t>(Sic)</w:t>
      </w:r>
    </w:p>
    <w:p w:rsidR="00780871" w:rsidRPr="004149F3" w:rsidRDefault="00780871" w:rsidP="005D6702">
      <w:pPr>
        <w:spacing w:before="240" w:after="240" w:line="360" w:lineRule="auto"/>
        <w:jc w:val="both"/>
        <w:rPr>
          <w:rFonts w:ascii="Palatino Linotype" w:hAnsi="Palatino Linotype" w:cs="Arial"/>
          <w:sz w:val="23"/>
          <w:szCs w:val="23"/>
          <w:lang w:val="es-ES"/>
        </w:rPr>
      </w:pPr>
      <w:r w:rsidRPr="004149F3">
        <w:rPr>
          <w:rFonts w:ascii="Palatino Linotype" w:hAnsi="Palatino Linotype" w:cs="Arial"/>
          <w:sz w:val="23"/>
          <w:szCs w:val="23"/>
        </w:rPr>
        <w:t>Por consiguie</w:t>
      </w:r>
      <w:r w:rsidR="0034426B" w:rsidRPr="004149F3">
        <w:rPr>
          <w:rFonts w:ascii="Palatino Linotype" w:hAnsi="Palatino Linotype" w:cs="Arial"/>
          <w:sz w:val="23"/>
          <w:szCs w:val="23"/>
        </w:rPr>
        <w:t>nte, y de acuerdo a la</w:t>
      </w:r>
      <w:r w:rsidR="005D6702" w:rsidRPr="004149F3">
        <w:rPr>
          <w:rFonts w:ascii="Palatino Linotype" w:hAnsi="Palatino Linotype" w:cs="Arial"/>
          <w:sz w:val="23"/>
          <w:szCs w:val="23"/>
        </w:rPr>
        <w:t xml:space="preserve"> causal de procedencia del Recurso de Revisión </w:t>
      </w:r>
      <w:r w:rsidR="0034426B" w:rsidRPr="004149F3">
        <w:rPr>
          <w:rFonts w:ascii="Palatino Linotype" w:hAnsi="Palatino Linotype" w:cs="Arial"/>
          <w:sz w:val="23"/>
          <w:szCs w:val="23"/>
        </w:rPr>
        <w:t xml:space="preserve">la Ponencia resolutora debió darle trámite al medio de impugnación en comento atendiendo a las formalidades establecidas en la </w:t>
      </w:r>
      <w:r w:rsidR="0034426B" w:rsidRPr="004149F3">
        <w:rPr>
          <w:rFonts w:ascii="Palatino Linotype" w:hAnsi="Palatino Linotype" w:cs="Arial"/>
          <w:sz w:val="23"/>
          <w:szCs w:val="23"/>
          <w:lang w:val="es-ES"/>
        </w:rPr>
        <w:t xml:space="preserve">Ley de Protección de Datos Personales en Posesión de Sujetos Obligados del Estado de México y Municipios, no sin antes determinar si el ahora recurrente </w:t>
      </w:r>
      <w:r w:rsidR="00A60904" w:rsidRPr="004149F3">
        <w:rPr>
          <w:rFonts w:ascii="Palatino Linotype" w:hAnsi="Palatino Linotype" w:cs="Arial"/>
          <w:sz w:val="23"/>
          <w:szCs w:val="23"/>
          <w:lang w:val="es-ES"/>
        </w:rPr>
        <w:t xml:space="preserve">acreditaba o no </w:t>
      </w:r>
      <w:r w:rsidR="0034426B" w:rsidRPr="004149F3">
        <w:rPr>
          <w:rFonts w:ascii="Palatino Linotype" w:hAnsi="Palatino Linotype" w:cs="Arial"/>
          <w:sz w:val="23"/>
          <w:szCs w:val="23"/>
          <w:lang w:val="es-ES"/>
        </w:rPr>
        <w:t>de manera fehaciente ser el titular de la información a la que pretende acceder.</w:t>
      </w:r>
    </w:p>
    <w:p w:rsidR="002D0EC6" w:rsidRPr="004149F3" w:rsidRDefault="00544CF2" w:rsidP="0008770A">
      <w:pPr>
        <w:spacing w:before="240" w:after="240" w:line="360" w:lineRule="auto"/>
        <w:jc w:val="both"/>
        <w:rPr>
          <w:rFonts w:ascii="Palatino Linotype" w:hAnsi="Palatino Linotype"/>
          <w:lang w:val="es-ES"/>
        </w:rPr>
      </w:pPr>
      <w:r w:rsidRPr="004149F3">
        <w:rPr>
          <w:rFonts w:ascii="Palatino Linotype" w:hAnsi="Palatino Linotype"/>
        </w:rPr>
        <w:t xml:space="preserve">Por otra parte, </w:t>
      </w:r>
      <w:r w:rsidR="00CC5703" w:rsidRPr="004149F3">
        <w:rPr>
          <w:rFonts w:ascii="Palatino Linotype" w:hAnsi="Palatino Linotype"/>
        </w:rPr>
        <w:t xml:space="preserve">debe mencionarse que </w:t>
      </w:r>
      <w:r w:rsidR="0008770A" w:rsidRPr="004149F3">
        <w:rPr>
          <w:rFonts w:ascii="Palatino Linotype" w:hAnsi="Palatino Linotype"/>
        </w:rPr>
        <w:t xml:space="preserve">la resolución materia del </w:t>
      </w:r>
      <w:r w:rsidR="00CC5703" w:rsidRPr="004149F3">
        <w:rPr>
          <w:rFonts w:ascii="Palatino Linotype" w:hAnsi="Palatino Linotype"/>
        </w:rPr>
        <w:t>presente voto es contradictoria</w:t>
      </w:r>
      <w:r w:rsidR="0008770A" w:rsidRPr="004149F3">
        <w:rPr>
          <w:rFonts w:ascii="Palatino Linotype" w:hAnsi="Palatino Linotype"/>
        </w:rPr>
        <w:t xml:space="preserve">, se afirma lo anterior en razón de que </w:t>
      </w:r>
      <w:r w:rsidR="00CC5703" w:rsidRPr="004149F3">
        <w:rPr>
          <w:rFonts w:ascii="Palatino Linotype" w:hAnsi="Palatino Linotype"/>
        </w:rPr>
        <w:t xml:space="preserve">si bien es cierto </w:t>
      </w:r>
      <w:r w:rsidR="0008770A" w:rsidRPr="004149F3">
        <w:rPr>
          <w:rFonts w:ascii="Palatino Linotype" w:hAnsi="Palatino Linotype"/>
        </w:rPr>
        <w:t>en la página 42 (</w:t>
      </w:r>
      <w:r w:rsidR="0008770A" w:rsidRPr="004149F3">
        <w:rPr>
          <w:rFonts w:ascii="Palatino Linotype" w:hAnsi="Palatino Linotype"/>
          <w:i/>
        </w:rPr>
        <w:t>párrafo penúltimo y último)</w:t>
      </w:r>
      <w:r w:rsidR="0008770A" w:rsidRPr="004149F3">
        <w:rPr>
          <w:rFonts w:ascii="Palatino Linotype" w:hAnsi="Palatino Linotype"/>
        </w:rPr>
        <w:t xml:space="preserve"> estableció que el </w:t>
      </w:r>
      <w:r w:rsidR="0008770A" w:rsidRPr="004149F3">
        <w:rPr>
          <w:rFonts w:ascii="Palatino Linotype" w:hAnsi="Palatino Linotype"/>
          <w:lang w:val="es-ES"/>
        </w:rPr>
        <w:t xml:space="preserve">artículo 172 de la Ley de la materia establece que cuando lo solicitado corresponda a información que sea posible obtener mediante un trámite previamente establecido y previsto por la norma, </w:t>
      </w:r>
      <w:r w:rsidR="0008770A" w:rsidRPr="004149F3">
        <w:rPr>
          <w:rFonts w:ascii="Palatino Linotype" w:hAnsi="Palatino Linotype"/>
          <w:b/>
          <w:lang w:val="es-ES"/>
        </w:rPr>
        <w:t xml:space="preserve">EL SUJETO OBLIGADO </w:t>
      </w:r>
      <w:r w:rsidR="0008770A" w:rsidRPr="004149F3">
        <w:rPr>
          <w:rFonts w:ascii="Palatino Linotype" w:hAnsi="Palatino Linotype"/>
          <w:lang w:val="es-ES"/>
        </w:rPr>
        <w:t>debe orientar al particular sobre el procedimiento del mismo, motivo por el cual se ordenó informar al particular cuales son los pasos a seguir a fin de que pueda tener acceso a la carpeta de investigac</w:t>
      </w:r>
      <w:r w:rsidR="00CC5703" w:rsidRPr="004149F3">
        <w:rPr>
          <w:rFonts w:ascii="Palatino Linotype" w:hAnsi="Palatino Linotype"/>
          <w:lang w:val="es-ES"/>
        </w:rPr>
        <w:t xml:space="preserve">ión referida en la solicitud, pronunciamiento </w:t>
      </w:r>
      <w:r w:rsidR="002D0EC6" w:rsidRPr="004149F3">
        <w:rPr>
          <w:rFonts w:ascii="Palatino Linotype" w:hAnsi="Palatino Linotype"/>
          <w:lang w:val="es-ES"/>
        </w:rPr>
        <w:t>que se contradice con el sentido final de la resolución.</w:t>
      </w:r>
    </w:p>
    <w:p w:rsidR="002D0EC6" w:rsidRPr="004149F3" w:rsidRDefault="002D0EC6" w:rsidP="002D0EC6">
      <w:pPr>
        <w:spacing w:before="240" w:after="240" w:line="360" w:lineRule="auto"/>
        <w:jc w:val="both"/>
        <w:rPr>
          <w:rFonts w:ascii="Palatino Linotype" w:hAnsi="Palatino Linotype" w:cs="Arial"/>
          <w:i/>
          <w:lang w:eastAsia="es-MX"/>
        </w:rPr>
      </w:pPr>
      <w:r w:rsidRPr="004149F3">
        <w:rPr>
          <w:rFonts w:ascii="Palatino Linotype" w:hAnsi="Palatino Linotype"/>
          <w:lang w:val="es-ES"/>
        </w:rPr>
        <w:t>P</w:t>
      </w:r>
      <w:r w:rsidR="00CC5703" w:rsidRPr="004149F3">
        <w:rPr>
          <w:rFonts w:ascii="Palatino Linotype" w:hAnsi="Palatino Linotype"/>
          <w:lang w:val="es-ES"/>
        </w:rPr>
        <w:t xml:space="preserve">ara sustentar lo anterior se considera pertinente </w:t>
      </w:r>
      <w:r w:rsidRPr="004149F3">
        <w:rPr>
          <w:rFonts w:ascii="Palatino Linotype" w:hAnsi="Palatino Linotype"/>
          <w:lang w:val="es-ES"/>
        </w:rPr>
        <w:t xml:space="preserve">referir que en la resolución de manera específica de la página 37 a la 42 en términos generales se precisó que </w:t>
      </w:r>
      <w:r w:rsidRPr="004149F3">
        <w:rPr>
          <w:rFonts w:ascii="Palatino Linotype" w:hAnsi="Palatino Linotype" w:cs="Arial"/>
        </w:rPr>
        <w:t xml:space="preserve">una persona siendo parte del procedimiento puede tener acceso a la misma, lo cual tiene sustento en el artículo 20, apartado B, fracción VI y apartado C, fracción I de la Constitución Política de los Estados Unidos Mexicanos, de lo anterior, se desprende que tanto al imputado como su defensor le </w:t>
      </w:r>
      <w:r w:rsidRPr="004149F3">
        <w:rPr>
          <w:rFonts w:ascii="Palatino Linotype" w:hAnsi="Palatino Linotype" w:cs="Arial"/>
        </w:rPr>
        <w:lastRenderedPageBreak/>
        <w:t>serán proporcionados oportunamente toda la información necesaria para que ejerza su derecho a la contradicción y a la defensa; sin embargo, dicha información le será proporcionada una vez que se encuentre detenido y antes de su primera comparecencia ante el Juez en la etapa de juicio para el caso de ser el imputado y respecto de la víctima u ofendido cuando lo solicite.</w:t>
      </w:r>
    </w:p>
    <w:p w:rsidR="00D40071" w:rsidRPr="004149F3" w:rsidRDefault="002D0EC6" w:rsidP="00D40071">
      <w:pPr>
        <w:spacing w:before="240" w:after="240" w:line="360" w:lineRule="auto"/>
        <w:jc w:val="both"/>
        <w:rPr>
          <w:rFonts w:ascii="Palatino Linotype" w:hAnsi="Palatino Linotype"/>
        </w:rPr>
      </w:pPr>
      <w:r w:rsidRPr="004149F3">
        <w:rPr>
          <w:rFonts w:ascii="Palatino Linotype" w:hAnsi="Palatino Linotype" w:cs="Arial"/>
        </w:rPr>
        <w:t>Ahora bien, para el caso de ser víctima u ofendido, éste tiene derecho entre otras cosas a solicitar información del desarrollo del procedimiento penal; es decir, le podrá ser proporcionada información siempre y cuando dicha parte lo solicite, l</w:t>
      </w:r>
      <w:r w:rsidRPr="004149F3">
        <w:rPr>
          <w:rFonts w:ascii="Palatino Linotype" w:hAnsi="Palatino Linotype"/>
        </w:rPr>
        <w:t xml:space="preserve">o anterior, tiene relación con lo dispuesto en </w:t>
      </w:r>
      <w:r w:rsidRPr="004149F3">
        <w:rPr>
          <w:rFonts w:ascii="Palatino Linotype" w:hAnsi="Palatino Linotype" w:cs="Arial"/>
        </w:rPr>
        <w:t>los artículos 105 y 218 del Código Naci</w:t>
      </w:r>
      <w:r w:rsidR="00D40071" w:rsidRPr="004149F3">
        <w:rPr>
          <w:rFonts w:ascii="Palatino Linotype" w:hAnsi="Palatino Linotype" w:cs="Arial"/>
        </w:rPr>
        <w:t xml:space="preserve">onal de Procedimientos Penales, los cuales disponen: </w:t>
      </w:r>
    </w:p>
    <w:p w:rsidR="00D40071" w:rsidRPr="004149F3" w:rsidRDefault="00D40071" w:rsidP="00D40071">
      <w:pPr>
        <w:spacing w:after="0" w:line="240" w:lineRule="auto"/>
        <w:ind w:left="851" w:right="851"/>
        <w:jc w:val="both"/>
        <w:rPr>
          <w:rFonts w:ascii="Palatino Linotype" w:hAnsi="Palatino Linotype" w:cs="Arial"/>
          <w:sz w:val="21"/>
          <w:szCs w:val="21"/>
        </w:rPr>
      </w:pP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b/>
          <w:i/>
          <w:sz w:val="21"/>
          <w:szCs w:val="21"/>
          <w:lang w:eastAsia="es-MX"/>
        </w:rPr>
        <w:t>“Artículo 105. Sujetos de procedimiento penal</w:t>
      </w:r>
      <w:r w:rsidRPr="004149F3">
        <w:rPr>
          <w:rFonts w:ascii="Palatino Linotype" w:hAnsi="Palatino Linotype" w:cs="Arial"/>
          <w:i/>
          <w:sz w:val="21"/>
          <w:szCs w:val="21"/>
          <w:lang w:eastAsia="es-MX"/>
        </w:rPr>
        <w:t xml:space="preserve">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Son sujetos del procedimiento penal los siguientes: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I. La víctima u ofendido;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II. El Asesor jurídico;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III. El imputado;</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IV. El Defensor;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V. El Ministerio Público;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VI. La Policía;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VII. El Órgano jurisdiccional, y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VIII. La autoridad de supervisión de medidas cautelares y de la suspensión condicional del proceso.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Los sujetos del procedimiento que tendrán la calidad de parte en los procedimientos previstos en este Código, son el imputado y su Defensor, el Ministerio Público, la víctima u ofendido y su Asesor jurídico.</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p>
    <w:p w:rsidR="00D40071" w:rsidRPr="004149F3" w:rsidRDefault="00D40071" w:rsidP="00D40071">
      <w:pPr>
        <w:spacing w:after="0" w:line="240" w:lineRule="auto"/>
        <w:ind w:left="851" w:right="964"/>
        <w:jc w:val="both"/>
        <w:rPr>
          <w:rFonts w:ascii="Palatino Linotype" w:hAnsi="Palatino Linotype" w:cs="Arial"/>
          <w:b/>
          <w:i/>
          <w:sz w:val="21"/>
          <w:szCs w:val="21"/>
          <w:lang w:eastAsia="es-MX"/>
        </w:rPr>
      </w:pPr>
      <w:r w:rsidRPr="004149F3">
        <w:rPr>
          <w:rFonts w:ascii="Palatino Linotype" w:hAnsi="Palatino Linotype" w:cs="Arial"/>
          <w:b/>
          <w:i/>
          <w:sz w:val="21"/>
          <w:szCs w:val="21"/>
          <w:lang w:eastAsia="es-MX"/>
        </w:rPr>
        <w:t xml:space="preserve">Artículo 218. Reserva de los actos de investigación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b/>
          <w:i/>
          <w:sz w:val="21"/>
          <w:szCs w:val="21"/>
          <w:u w:val="single"/>
          <w:lang w:eastAsia="es-MX"/>
        </w:rPr>
        <w:t xml:space="preserve">Los registros de la investigación, así como todos los documentos, independientemente de su contenido o naturaleza, los objetos, los registros </w:t>
      </w:r>
      <w:r w:rsidRPr="004149F3">
        <w:rPr>
          <w:rFonts w:ascii="Palatino Linotype" w:hAnsi="Palatino Linotype" w:cs="Arial"/>
          <w:b/>
          <w:i/>
          <w:sz w:val="21"/>
          <w:szCs w:val="21"/>
          <w:u w:val="single"/>
          <w:lang w:eastAsia="es-MX"/>
        </w:rPr>
        <w:lastRenderedPageBreak/>
        <w:t>de voz e imágenes o cosas que le estén relacionados, son estrictamente reservados, por lo que únicamente las partes, podrán tener acceso a los mismos, con las limitaciones establecidas en este Código</w:t>
      </w:r>
      <w:r w:rsidRPr="004149F3">
        <w:rPr>
          <w:rFonts w:ascii="Palatino Linotype" w:hAnsi="Palatino Linotype" w:cs="Arial"/>
          <w:i/>
          <w:sz w:val="21"/>
          <w:szCs w:val="21"/>
          <w:lang w:eastAsia="es-MX"/>
        </w:rPr>
        <w:t xml:space="preserve"> y demás disposiciones aplicables. </w:t>
      </w:r>
    </w:p>
    <w:p w:rsidR="00D40071" w:rsidRPr="004149F3" w:rsidRDefault="00D40071" w:rsidP="00D40071">
      <w:pPr>
        <w:spacing w:after="0" w:line="240" w:lineRule="auto"/>
        <w:ind w:left="851" w:right="964"/>
        <w:jc w:val="both"/>
        <w:rPr>
          <w:rFonts w:ascii="Palatino Linotype" w:hAnsi="Palatino Linotype" w:cs="Arial"/>
          <w:b/>
          <w:i/>
          <w:sz w:val="21"/>
          <w:szCs w:val="21"/>
          <w:lang w:eastAsia="es-MX"/>
        </w:rPr>
      </w:pPr>
      <w:r w:rsidRPr="004149F3">
        <w:rPr>
          <w:rFonts w:ascii="Palatino Linotype" w:hAnsi="Palatino Linotype" w:cs="Arial"/>
          <w:b/>
          <w:i/>
          <w:sz w:val="21"/>
          <w:szCs w:val="21"/>
          <w:lang w:eastAsia="es-MX"/>
        </w:rPr>
        <w:t xml:space="preserve">La víctima u ofendido y su Asesor Jurídico podrán tener acceso a los registros de la investigación en cualquier momento.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El imputado y su defensor podrán tener acceso a ellos cuando se encuentre detenido, sea citado para comparecer como imputado o sea sujeto de un acto de molestia y se pretenda recibir su entrevista, a partir de este momento ya no podrán mantenerse en reserva los registros para el imputado o su Defensor a fin de no afectar su derecho de defensa. Para los efectos de este párrafo, se entenderá como acto de molestia lo dispuesto en el artículo 266 de este Código.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 xml:space="preserve">En ningún caso la reserva de los registros podrá hacerse valer en perjuicio del imputado y su Defensor, una vez dictado el auto de vinculación a proceso, salvo lo previsto en este Código o en las leyes especiales. </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Para efectos de acceso a la información pública gubernamental, el Ministerio Público únicamente deberá proporcionar una versión pública de las determinaciones de no ejercicio de la acción penal, archivo temporal o de aplicación de un criterio de oportunidad, siempre que haya transcurrido un plazo igual al de prescripción de los delitos de que se trate, de conformidad con lo dispuesto en el Código Penal Federal o estatal correspondiente, sin que pueda ser menor de tres años, ni mayor de doce años, contado a partir de que dicha determinación haya quedado firme.”</w:t>
      </w:r>
    </w:p>
    <w:p w:rsidR="00D40071" w:rsidRPr="004149F3" w:rsidRDefault="00D40071" w:rsidP="00D40071">
      <w:pPr>
        <w:spacing w:after="0" w:line="240" w:lineRule="auto"/>
        <w:ind w:left="851" w:right="964"/>
        <w:jc w:val="both"/>
        <w:rPr>
          <w:rFonts w:ascii="Palatino Linotype" w:hAnsi="Palatino Linotype" w:cs="Arial"/>
          <w:i/>
          <w:sz w:val="21"/>
          <w:szCs w:val="21"/>
          <w:lang w:eastAsia="es-MX"/>
        </w:rPr>
      </w:pPr>
    </w:p>
    <w:p w:rsidR="002D0EC6" w:rsidRPr="004149F3" w:rsidRDefault="00D40071" w:rsidP="00D40071">
      <w:pPr>
        <w:spacing w:after="0" w:line="240" w:lineRule="auto"/>
        <w:ind w:left="851" w:right="964"/>
        <w:jc w:val="both"/>
        <w:rPr>
          <w:rFonts w:ascii="Palatino Linotype" w:hAnsi="Palatino Linotype" w:cs="Arial"/>
          <w:i/>
          <w:sz w:val="21"/>
          <w:szCs w:val="21"/>
          <w:lang w:eastAsia="es-MX"/>
        </w:rPr>
      </w:pPr>
      <w:r w:rsidRPr="004149F3">
        <w:rPr>
          <w:rFonts w:ascii="Palatino Linotype" w:hAnsi="Palatino Linotype" w:cs="Arial"/>
          <w:i/>
          <w:sz w:val="21"/>
          <w:szCs w:val="21"/>
          <w:lang w:eastAsia="es-MX"/>
        </w:rPr>
        <w:t>(Énfasis añadido)</w:t>
      </w:r>
    </w:p>
    <w:p w:rsidR="00D40071" w:rsidRPr="004149F3" w:rsidRDefault="00D40071" w:rsidP="002D0EC6">
      <w:pPr>
        <w:spacing w:line="360" w:lineRule="auto"/>
        <w:jc w:val="both"/>
        <w:rPr>
          <w:rFonts w:ascii="Palatino Linotype" w:hAnsi="Palatino Linotype" w:cs="Arial"/>
        </w:rPr>
      </w:pPr>
    </w:p>
    <w:p w:rsidR="00CC5703" w:rsidRPr="004149F3" w:rsidRDefault="00C479AF" w:rsidP="00C479AF">
      <w:pPr>
        <w:spacing w:line="360" w:lineRule="auto"/>
        <w:jc w:val="both"/>
        <w:rPr>
          <w:rFonts w:ascii="Palatino Linotype" w:hAnsi="Palatino Linotype" w:cs="Arial"/>
        </w:rPr>
      </w:pPr>
      <w:r w:rsidRPr="004149F3">
        <w:rPr>
          <w:rFonts w:ascii="Palatino Linotype" w:hAnsi="Palatino Linotype" w:cs="Arial"/>
        </w:rPr>
        <w:t xml:space="preserve">En este sentido, para sustentar lo manifestado, considero pertinente </w:t>
      </w:r>
      <w:r w:rsidR="00CC5703" w:rsidRPr="004149F3">
        <w:rPr>
          <w:rFonts w:ascii="Palatino Linotype" w:hAnsi="Palatino Linotype"/>
          <w:lang w:val="es-ES"/>
        </w:rPr>
        <w:t>insertar el contenido del artículo 172 de la Ley de Transparencia vigente:</w:t>
      </w:r>
    </w:p>
    <w:p w:rsidR="00CC5703" w:rsidRPr="004149F3" w:rsidRDefault="00CC5703" w:rsidP="00CC5703">
      <w:pPr>
        <w:spacing w:after="0" w:line="240" w:lineRule="auto"/>
        <w:ind w:left="851" w:right="851"/>
        <w:jc w:val="both"/>
        <w:rPr>
          <w:rFonts w:ascii="Palatino Linotype" w:hAnsi="Palatino Linotype"/>
          <w:i/>
          <w:sz w:val="21"/>
          <w:szCs w:val="21"/>
        </w:rPr>
      </w:pPr>
      <w:r w:rsidRPr="004149F3">
        <w:rPr>
          <w:rFonts w:ascii="Palatino Linotype" w:hAnsi="Palatino Linotype"/>
          <w:b/>
          <w:i/>
          <w:sz w:val="21"/>
          <w:szCs w:val="21"/>
        </w:rPr>
        <w:t>Artículo 172.</w:t>
      </w:r>
      <w:r w:rsidRPr="004149F3">
        <w:rPr>
          <w:rFonts w:ascii="Palatino Linotype" w:hAnsi="Palatino Linotype"/>
          <w:i/>
          <w:sz w:val="21"/>
          <w:szCs w:val="21"/>
        </w:rPr>
        <w:t xml:space="preserve"> </w:t>
      </w:r>
      <w:r w:rsidRPr="004149F3">
        <w:rPr>
          <w:rFonts w:ascii="Palatino Linotype" w:hAnsi="Palatino Linotype"/>
          <w:b/>
          <w:i/>
          <w:sz w:val="21"/>
          <w:szCs w:val="21"/>
        </w:rPr>
        <w:t>Cuando lo solicitado corresponda a información que sea posible obtener mediante un trámite previamente establecido y previsto en una norma, el sujeto obligado orientará al solicitante sobre el procedimiento que corresponda</w:t>
      </w:r>
      <w:r w:rsidRPr="004149F3">
        <w:rPr>
          <w:rFonts w:ascii="Palatino Linotype" w:hAnsi="Palatino Linotype"/>
          <w:i/>
          <w:sz w:val="21"/>
          <w:szCs w:val="21"/>
        </w:rPr>
        <w:t xml:space="preserve">. </w:t>
      </w:r>
      <w:r w:rsidRPr="004149F3">
        <w:rPr>
          <w:rFonts w:ascii="Palatino Linotype" w:hAnsi="Palatino Linotype"/>
          <w:b/>
          <w:i/>
          <w:sz w:val="21"/>
          <w:szCs w:val="21"/>
          <w:u w:val="single"/>
        </w:rPr>
        <w:t>En esos casos, la solicitud de información podrá desecharse por improcedente</w:t>
      </w:r>
      <w:r w:rsidRPr="004149F3">
        <w:rPr>
          <w:rFonts w:ascii="Palatino Linotype" w:hAnsi="Palatino Linotype"/>
          <w:i/>
          <w:sz w:val="21"/>
          <w:szCs w:val="21"/>
        </w:rPr>
        <w:t>, dejando a salvo el derecho del particular de interponer el recurso previsto en la presente Ley, si no estuviere conforme.</w:t>
      </w:r>
    </w:p>
    <w:p w:rsidR="00CC5703" w:rsidRPr="004149F3" w:rsidRDefault="00CC5703" w:rsidP="00CC5703">
      <w:pPr>
        <w:spacing w:after="0" w:line="240" w:lineRule="auto"/>
        <w:ind w:left="851" w:right="851"/>
        <w:jc w:val="both"/>
        <w:rPr>
          <w:rFonts w:ascii="Palatino Linotype" w:hAnsi="Palatino Linotype"/>
          <w:i/>
          <w:sz w:val="21"/>
          <w:szCs w:val="21"/>
        </w:rPr>
      </w:pPr>
      <w:r w:rsidRPr="004149F3">
        <w:rPr>
          <w:rFonts w:ascii="Palatino Linotype" w:hAnsi="Palatino Linotype"/>
          <w:i/>
          <w:sz w:val="21"/>
          <w:szCs w:val="21"/>
        </w:rPr>
        <w:lastRenderedPageBreak/>
        <w:t>Los argumentos para justificar cualquier negativa de acceso a la información deben recaer en el sujeto obligado al cual la información fue solicitada.”</w:t>
      </w:r>
    </w:p>
    <w:p w:rsidR="00CC5703" w:rsidRPr="004149F3" w:rsidRDefault="00CC5703" w:rsidP="00CC5703">
      <w:pPr>
        <w:spacing w:after="0" w:line="240" w:lineRule="auto"/>
        <w:ind w:left="851" w:right="851"/>
        <w:jc w:val="both"/>
        <w:rPr>
          <w:rFonts w:ascii="Palatino Linotype" w:hAnsi="Palatino Linotype"/>
          <w:i/>
          <w:sz w:val="21"/>
          <w:szCs w:val="21"/>
        </w:rPr>
      </w:pPr>
    </w:p>
    <w:p w:rsidR="00CC5703" w:rsidRPr="004149F3" w:rsidRDefault="00CC5703" w:rsidP="00CC5703">
      <w:pPr>
        <w:spacing w:after="0" w:line="240" w:lineRule="auto"/>
        <w:ind w:left="851" w:right="851"/>
        <w:jc w:val="both"/>
        <w:rPr>
          <w:rFonts w:ascii="Palatino Linotype" w:hAnsi="Palatino Linotype"/>
          <w:i/>
          <w:sz w:val="21"/>
          <w:szCs w:val="21"/>
          <w:lang w:val="es-ES"/>
        </w:rPr>
      </w:pPr>
      <w:r w:rsidRPr="004149F3">
        <w:rPr>
          <w:rFonts w:ascii="Palatino Linotype" w:hAnsi="Palatino Linotype"/>
          <w:i/>
          <w:sz w:val="21"/>
          <w:szCs w:val="21"/>
        </w:rPr>
        <w:t>Énfasis añadido.</w:t>
      </w:r>
    </w:p>
    <w:p w:rsidR="00CC5703" w:rsidRPr="004149F3" w:rsidRDefault="00CC5703" w:rsidP="00CC5703">
      <w:pPr>
        <w:spacing w:line="360" w:lineRule="auto"/>
        <w:jc w:val="both"/>
        <w:rPr>
          <w:rFonts w:ascii="Palatino Linotype" w:eastAsia="Calibri" w:hAnsi="Palatino Linotype"/>
        </w:rPr>
      </w:pPr>
    </w:p>
    <w:p w:rsidR="00CC5703" w:rsidRPr="004149F3" w:rsidRDefault="00CC5703" w:rsidP="00CC5703">
      <w:pPr>
        <w:spacing w:line="360" w:lineRule="auto"/>
        <w:jc w:val="both"/>
        <w:rPr>
          <w:rFonts w:ascii="Palatino Linotype" w:eastAsia="Calibri" w:hAnsi="Palatino Linotype"/>
        </w:rPr>
      </w:pPr>
      <w:r w:rsidRPr="004149F3">
        <w:rPr>
          <w:rFonts w:ascii="Palatino Linotype" w:eastAsia="Calibri" w:hAnsi="Palatino Linotype"/>
        </w:rPr>
        <w:t xml:space="preserve">Del análisis realizado al dispositivo insertado en comento se advierte que </w:t>
      </w:r>
      <w:r w:rsidR="002D0EC6" w:rsidRPr="004149F3">
        <w:rPr>
          <w:rFonts w:ascii="Palatino Linotype" w:eastAsia="Calibri" w:hAnsi="Palatino Linotype"/>
        </w:rPr>
        <w:t xml:space="preserve">efectivamente </w:t>
      </w:r>
      <w:r w:rsidRPr="004149F3">
        <w:rPr>
          <w:rFonts w:ascii="Palatino Linotype" w:eastAsia="Calibri" w:hAnsi="Palatino Linotype"/>
        </w:rPr>
        <w:t xml:space="preserve">cuando lo solicitado corresponda a información que sea posible obtener mediante un trámite previamente establecido y previsto por la norma, </w:t>
      </w:r>
      <w:r w:rsidRPr="004149F3">
        <w:rPr>
          <w:rFonts w:ascii="Palatino Linotype" w:eastAsia="Calibri" w:hAnsi="Palatino Linotype"/>
          <w:b/>
        </w:rPr>
        <w:t xml:space="preserve">EL SUJETO OBLIGADO </w:t>
      </w:r>
      <w:r w:rsidRPr="004149F3">
        <w:rPr>
          <w:rFonts w:ascii="Palatino Linotype" w:eastAsia="Calibri" w:hAnsi="Palatino Linotype"/>
        </w:rPr>
        <w:t>debe orientar al particular so</w:t>
      </w:r>
      <w:r w:rsidR="002D0EC6" w:rsidRPr="004149F3">
        <w:rPr>
          <w:rFonts w:ascii="Palatino Linotype" w:eastAsia="Calibri" w:hAnsi="Palatino Linotype"/>
        </w:rPr>
        <w:t xml:space="preserve">bre el procedimiento del mismo y en todo caso </w:t>
      </w:r>
      <w:r w:rsidR="00C479AF" w:rsidRPr="004149F3">
        <w:rPr>
          <w:rFonts w:ascii="Palatino Linotype" w:eastAsia="Calibri" w:hAnsi="Palatino Linotype"/>
        </w:rPr>
        <w:t>conforme al criterio de esta ponencia el recurso de revisión al rubro indicado debió sobreseerse con fundamento en lo establecido en el artículo 192 fracción IV, en relación con el numeral 191 fracción VI, que a continuación se insertan:</w:t>
      </w:r>
    </w:p>
    <w:p w:rsidR="00C479AF" w:rsidRPr="004149F3" w:rsidRDefault="00C479AF" w:rsidP="00D40071">
      <w:pPr>
        <w:spacing w:after="0" w:line="240" w:lineRule="auto"/>
        <w:ind w:left="851" w:right="851"/>
        <w:jc w:val="both"/>
        <w:rPr>
          <w:rFonts w:ascii="Palatino Linotype" w:hAnsi="Palatino Linotype"/>
          <w:i/>
          <w:sz w:val="21"/>
          <w:szCs w:val="21"/>
        </w:rPr>
      </w:pPr>
      <w:r w:rsidRPr="004149F3">
        <w:rPr>
          <w:rFonts w:ascii="Palatino Linotype" w:hAnsi="Palatino Linotype"/>
          <w:b/>
          <w:i/>
          <w:sz w:val="21"/>
          <w:szCs w:val="21"/>
        </w:rPr>
        <w:t>Artículo 191.</w:t>
      </w:r>
      <w:r w:rsidRPr="004149F3">
        <w:rPr>
          <w:rFonts w:ascii="Palatino Linotype" w:hAnsi="Palatino Linotype"/>
          <w:i/>
          <w:sz w:val="21"/>
          <w:szCs w:val="21"/>
        </w:rPr>
        <w:t xml:space="preserve"> </w:t>
      </w:r>
      <w:r w:rsidRPr="004149F3">
        <w:rPr>
          <w:rFonts w:ascii="Palatino Linotype" w:hAnsi="Palatino Linotype"/>
          <w:b/>
          <w:i/>
          <w:sz w:val="21"/>
          <w:szCs w:val="21"/>
          <w:u w:val="single"/>
        </w:rPr>
        <w:t>El recurso será desechado por improcedente</w:t>
      </w:r>
      <w:r w:rsidRPr="004149F3">
        <w:rPr>
          <w:rFonts w:ascii="Palatino Linotype" w:hAnsi="Palatino Linotype"/>
          <w:i/>
          <w:sz w:val="21"/>
          <w:szCs w:val="21"/>
        </w:rPr>
        <w:t xml:space="preserve"> cuando:</w:t>
      </w:r>
    </w:p>
    <w:p w:rsidR="00C479AF" w:rsidRPr="004149F3" w:rsidRDefault="00C479AF" w:rsidP="00D40071">
      <w:pPr>
        <w:spacing w:after="0" w:line="240" w:lineRule="auto"/>
        <w:ind w:left="851" w:right="851"/>
        <w:jc w:val="both"/>
        <w:rPr>
          <w:rFonts w:ascii="Palatino Linotype" w:hAnsi="Palatino Linotype"/>
          <w:i/>
          <w:sz w:val="21"/>
          <w:szCs w:val="21"/>
        </w:rPr>
      </w:pPr>
      <w:r w:rsidRPr="004149F3">
        <w:rPr>
          <w:rFonts w:ascii="Palatino Linotype" w:hAnsi="Palatino Linotype"/>
          <w:i/>
          <w:sz w:val="21"/>
          <w:szCs w:val="21"/>
        </w:rPr>
        <w:t>…</w:t>
      </w:r>
    </w:p>
    <w:p w:rsidR="00C479AF" w:rsidRPr="004149F3" w:rsidRDefault="00C479AF" w:rsidP="00D40071">
      <w:pPr>
        <w:spacing w:after="0" w:line="240" w:lineRule="auto"/>
        <w:ind w:left="851" w:right="851"/>
        <w:jc w:val="both"/>
        <w:rPr>
          <w:rFonts w:ascii="Palatino Linotype" w:hAnsi="Palatino Linotype"/>
          <w:i/>
          <w:sz w:val="21"/>
          <w:szCs w:val="21"/>
        </w:rPr>
      </w:pPr>
      <w:r w:rsidRPr="004149F3">
        <w:rPr>
          <w:rFonts w:ascii="Palatino Linotype" w:hAnsi="Palatino Linotype"/>
          <w:b/>
          <w:i/>
          <w:sz w:val="21"/>
          <w:szCs w:val="21"/>
        </w:rPr>
        <w:t>VI.</w:t>
      </w:r>
      <w:r w:rsidRPr="004149F3">
        <w:rPr>
          <w:rFonts w:ascii="Palatino Linotype" w:hAnsi="Palatino Linotype"/>
          <w:i/>
          <w:sz w:val="21"/>
          <w:szCs w:val="21"/>
        </w:rPr>
        <w:t xml:space="preserve"> </w:t>
      </w:r>
      <w:r w:rsidRPr="004149F3">
        <w:rPr>
          <w:rFonts w:ascii="Palatino Linotype" w:hAnsi="Palatino Linotype"/>
          <w:b/>
          <w:i/>
          <w:sz w:val="21"/>
          <w:szCs w:val="21"/>
          <w:u w:val="single"/>
        </w:rPr>
        <w:t>Se trate de</w:t>
      </w:r>
      <w:r w:rsidRPr="004149F3">
        <w:rPr>
          <w:rFonts w:ascii="Palatino Linotype" w:hAnsi="Palatino Linotype"/>
          <w:i/>
          <w:sz w:val="21"/>
          <w:szCs w:val="21"/>
        </w:rPr>
        <w:t xml:space="preserve"> una consulta, o </w:t>
      </w:r>
      <w:r w:rsidRPr="004149F3">
        <w:rPr>
          <w:rFonts w:ascii="Palatino Linotype" w:hAnsi="Palatino Linotype"/>
          <w:b/>
          <w:i/>
          <w:sz w:val="21"/>
          <w:szCs w:val="21"/>
          <w:u w:val="single"/>
        </w:rPr>
        <w:t>trámite en específico</w:t>
      </w:r>
      <w:r w:rsidRPr="004149F3">
        <w:rPr>
          <w:rFonts w:ascii="Palatino Linotype" w:hAnsi="Palatino Linotype"/>
          <w:i/>
          <w:sz w:val="21"/>
          <w:szCs w:val="21"/>
        </w:rPr>
        <w:t>; y</w:t>
      </w:r>
    </w:p>
    <w:p w:rsidR="00C479AF" w:rsidRPr="004149F3" w:rsidRDefault="00C479AF" w:rsidP="00D40071">
      <w:pPr>
        <w:spacing w:after="0" w:line="240" w:lineRule="auto"/>
        <w:ind w:left="851" w:right="851"/>
        <w:jc w:val="both"/>
        <w:rPr>
          <w:rFonts w:ascii="Palatino Linotype" w:hAnsi="Palatino Linotype"/>
          <w:i/>
          <w:sz w:val="21"/>
          <w:szCs w:val="21"/>
        </w:rPr>
      </w:pPr>
      <w:r w:rsidRPr="004149F3">
        <w:rPr>
          <w:rFonts w:ascii="Palatino Linotype" w:hAnsi="Palatino Linotype"/>
          <w:i/>
          <w:sz w:val="21"/>
          <w:szCs w:val="21"/>
        </w:rPr>
        <w:t>…</w:t>
      </w:r>
    </w:p>
    <w:p w:rsidR="00C479AF" w:rsidRPr="004149F3" w:rsidRDefault="00C479AF" w:rsidP="00D40071">
      <w:pPr>
        <w:spacing w:after="0" w:line="240" w:lineRule="auto"/>
        <w:ind w:left="851" w:right="851"/>
        <w:jc w:val="both"/>
        <w:rPr>
          <w:rFonts w:ascii="Palatino Linotype" w:hAnsi="Palatino Linotype"/>
          <w:i/>
          <w:sz w:val="21"/>
          <w:szCs w:val="21"/>
        </w:rPr>
      </w:pPr>
    </w:p>
    <w:p w:rsidR="00C479AF" w:rsidRPr="004149F3" w:rsidRDefault="00C479AF" w:rsidP="00D40071">
      <w:pPr>
        <w:spacing w:after="0" w:line="240" w:lineRule="auto"/>
        <w:ind w:left="851" w:right="851"/>
        <w:jc w:val="both"/>
        <w:rPr>
          <w:rFonts w:ascii="Palatino Linotype" w:hAnsi="Palatino Linotype"/>
          <w:i/>
          <w:sz w:val="21"/>
          <w:szCs w:val="21"/>
        </w:rPr>
      </w:pPr>
      <w:r w:rsidRPr="004149F3">
        <w:rPr>
          <w:rFonts w:ascii="Palatino Linotype" w:hAnsi="Palatino Linotype"/>
          <w:b/>
          <w:i/>
          <w:sz w:val="21"/>
          <w:szCs w:val="21"/>
        </w:rPr>
        <w:t>Artículo 192.</w:t>
      </w:r>
      <w:r w:rsidRPr="004149F3">
        <w:rPr>
          <w:rFonts w:ascii="Palatino Linotype" w:hAnsi="Palatino Linotype"/>
          <w:i/>
          <w:sz w:val="21"/>
          <w:szCs w:val="21"/>
        </w:rPr>
        <w:t xml:space="preserve"> </w:t>
      </w:r>
      <w:r w:rsidRPr="004149F3">
        <w:rPr>
          <w:rFonts w:ascii="Palatino Linotype" w:hAnsi="Palatino Linotype"/>
          <w:b/>
          <w:i/>
          <w:sz w:val="21"/>
          <w:szCs w:val="21"/>
          <w:u w:val="single"/>
        </w:rPr>
        <w:t>El recurso será sobreseído</w:t>
      </w:r>
      <w:r w:rsidRPr="004149F3">
        <w:rPr>
          <w:rFonts w:ascii="Palatino Linotype" w:hAnsi="Palatino Linotype"/>
          <w:i/>
          <w:sz w:val="21"/>
          <w:szCs w:val="21"/>
        </w:rPr>
        <w:t xml:space="preserve">, en todo o en parte, </w:t>
      </w:r>
      <w:r w:rsidRPr="004149F3">
        <w:rPr>
          <w:rFonts w:ascii="Palatino Linotype" w:hAnsi="Palatino Linotype"/>
          <w:b/>
          <w:i/>
          <w:sz w:val="21"/>
          <w:szCs w:val="21"/>
          <w:u w:val="single"/>
        </w:rPr>
        <w:t>cuando</w:t>
      </w:r>
      <w:r w:rsidRPr="004149F3">
        <w:rPr>
          <w:rFonts w:ascii="Palatino Linotype" w:hAnsi="Palatino Linotype"/>
          <w:i/>
          <w:sz w:val="21"/>
          <w:szCs w:val="21"/>
        </w:rPr>
        <w:t xml:space="preserve"> una vez admitido, se actualicen alguno de los siguientes supuestos:</w:t>
      </w:r>
    </w:p>
    <w:p w:rsidR="00C479AF" w:rsidRPr="004149F3" w:rsidRDefault="00C479AF" w:rsidP="00D40071">
      <w:pPr>
        <w:spacing w:after="0" w:line="240" w:lineRule="auto"/>
        <w:ind w:left="851" w:right="851"/>
        <w:jc w:val="both"/>
        <w:rPr>
          <w:rFonts w:ascii="Palatino Linotype" w:hAnsi="Palatino Linotype"/>
          <w:i/>
          <w:sz w:val="21"/>
          <w:szCs w:val="21"/>
        </w:rPr>
      </w:pPr>
      <w:r w:rsidRPr="004149F3">
        <w:rPr>
          <w:rFonts w:ascii="Palatino Linotype" w:hAnsi="Palatino Linotype"/>
          <w:i/>
          <w:sz w:val="21"/>
          <w:szCs w:val="21"/>
        </w:rPr>
        <w:t>…</w:t>
      </w:r>
    </w:p>
    <w:p w:rsidR="00C479AF" w:rsidRPr="004149F3" w:rsidRDefault="00C479AF" w:rsidP="00D40071">
      <w:pPr>
        <w:spacing w:after="0" w:line="240" w:lineRule="auto"/>
        <w:ind w:left="851" w:right="851"/>
        <w:jc w:val="both"/>
        <w:rPr>
          <w:rFonts w:ascii="Palatino Linotype" w:hAnsi="Palatino Linotype"/>
          <w:i/>
          <w:sz w:val="21"/>
          <w:szCs w:val="21"/>
        </w:rPr>
      </w:pPr>
      <w:r w:rsidRPr="004149F3">
        <w:rPr>
          <w:rFonts w:ascii="Palatino Linotype" w:hAnsi="Palatino Linotype"/>
          <w:b/>
          <w:i/>
          <w:sz w:val="21"/>
          <w:szCs w:val="21"/>
        </w:rPr>
        <w:t>IV.</w:t>
      </w:r>
      <w:r w:rsidRPr="004149F3">
        <w:rPr>
          <w:rFonts w:ascii="Palatino Linotype" w:hAnsi="Palatino Linotype"/>
          <w:i/>
          <w:sz w:val="21"/>
          <w:szCs w:val="21"/>
        </w:rPr>
        <w:t xml:space="preserve"> </w:t>
      </w:r>
      <w:r w:rsidRPr="004149F3">
        <w:rPr>
          <w:rFonts w:ascii="Palatino Linotype" w:hAnsi="Palatino Linotype"/>
          <w:b/>
          <w:i/>
          <w:sz w:val="21"/>
          <w:szCs w:val="21"/>
          <w:u w:val="single"/>
        </w:rPr>
        <w:t>Admitido el recurso de revisión, aparezca alguna causal de improcedencia</w:t>
      </w:r>
      <w:r w:rsidRPr="004149F3">
        <w:rPr>
          <w:rFonts w:ascii="Palatino Linotype" w:hAnsi="Palatino Linotype"/>
          <w:i/>
          <w:sz w:val="21"/>
          <w:szCs w:val="21"/>
        </w:rPr>
        <w:t xml:space="preserve"> en los términos de la presente Ley; y</w:t>
      </w:r>
    </w:p>
    <w:p w:rsidR="00C479AF" w:rsidRPr="004149F3" w:rsidRDefault="00C479AF" w:rsidP="00D40071">
      <w:pPr>
        <w:spacing w:after="0" w:line="240" w:lineRule="auto"/>
        <w:ind w:left="851" w:right="851"/>
        <w:jc w:val="both"/>
        <w:rPr>
          <w:rFonts w:ascii="Palatino Linotype" w:hAnsi="Palatino Linotype"/>
          <w:i/>
          <w:sz w:val="21"/>
          <w:szCs w:val="21"/>
        </w:rPr>
      </w:pPr>
      <w:r w:rsidRPr="004149F3">
        <w:rPr>
          <w:rFonts w:ascii="Palatino Linotype" w:hAnsi="Palatino Linotype"/>
          <w:i/>
          <w:sz w:val="21"/>
          <w:szCs w:val="21"/>
        </w:rPr>
        <w:t>…</w:t>
      </w:r>
    </w:p>
    <w:p w:rsidR="00C479AF" w:rsidRPr="004149F3" w:rsidRDefault="00C479AF" w:rsidP="00D40071">
      <w:pPr>
        <w:spacing w:after="0" w:line="240" w:lineRule="auto"/>
        <w:ind w:left="851" w:right="851"/>
        <w:jc w:val="both"/>
        <w:rPr>
          <w:rFonts w:ascii="Palatino Linotype" w:hAnsi="Palatino Linotype"/>
          <w:i/>
          <w:sz w:val="21"/>
          <w:szCs w:val="21"/>
        </w:rPr>
      </w:pPr>
      <w:r w:rsidRPr="004149F3">
        <w:rPr>
          <w:rFonts w:ascii="Palatino Linotype" w:hAnsi="Palatino Linotype"/>
          <w:i/>
          <w:sz w:val="21"/>
          <w:szCs w:val="21"/>
        </w:rPr>
        <w:t>Énfasis añadido.</w:t>
      </w:r>
    </w:p>
    <w:p w:rsidR="00D40071" w:rsidRPr="004149F3" w:rsidRDefault="00D40071" w:rsidP="00D40071">
      <w:pPr>
        <w:spacing w:after="0" w:line="240" w:lineRule="auto"/>
        <w:ind w:left="851" w:right="851"/>
        <w:jc w:val="both"/>
        <w:rPr>
          <w:rFonts w:ascii="Palatino Linotype" w:hAnsi="Palatino Linotype"/>
          <w:i/>
          <w:sz w:val="21"/>
          <w:szCs w:val="21"/>
        </w:rPr>
      </w:pPr>
    </w:p>
    <w:p w:rsidR="0008770A" w:rsidRPr="004149F3" w:rsidRDefault="00C479AF" w:rsidP="00CC601C">
      <w:pPr>
        <w:spacing w:before="240" w:after="240" w:line="360" w:lineRule="auto"/>
        <w:jc w:val="both"/>
        <w:rPr>
          <w:rFonts w:ascii="Palatino Linotype" w:eastAsia="Calibri" w:hAnsi="Palatino Linotype"/>
        </w:rPr>
      </w:pPr>
      <w:r w:rsidRPr="004149F3">
        <w:rPr>
          <w:rFonts w:ascii="Palatino Linotype" w:eastAsia="Calibri" w:hAnsi="Palatino Linotype"/>
        </w:rPr>
        <w:t xml:space="preserve">De los dispositivos legales en mención se aprecia con claridad que en el caso de que la información materia de un recurso de revisión que ha sido admitido, constituya una consulta </w:t>
      </w:r>
      <w:r w:rsidRPr="004149F3">
        <w:rPr>
          <w:rFonts w:ascii="Palatino Linotype" w:eastAsia="Calibri" w:hAnsi="Palatino Linotype"/>
        </w:rPr>
        <w:lastRenderedPageBreak/>
        <w:t>o tramite en específico, lo procedente es sobreseerlo, circunstancia que en el presente asunto no sucedió</w:t>
      </w:r>
      <w:r w:rsidR="00D40071" w:rsidRPr="004149F3">
        <w:rPr>
          <w:rFonts w:ascii="Palatino Linotype" w:eastAsia="Calibri" w:hAnsi="Palatino Linotype"/>
        </w:rPr>
        <w:t xml:space="preserve">. </w:t>
      </w:r>
    </w:p>
    <w:p w:rsidR="00360080" w:rsidRPr="004149F3" w:rsidRDefault="00D40071" w:rsidP="00CC601C">
      <w:pPr>
        <w:spacing w:before="240" w:after="240" w:line="360" w:lineRule="auto"/>
        <w:jc w:val="both"/>
        <w:rPr>
          <w:rFonts w:ascii="Palatino Linotype" w:eastAsia="Calibri" w:hAnsi="Palatino Linotype"/>
        </w:rPr>
      </w:pPr>
      <w:r w:rsidRPr="004149F3">
        <w:rPr>
          <w:rFonts w:ascii="Palatino Linotype" w:eastAsia="Calibri" w:hAnsi="Palatino Linotype"/>
        </w:rPr>
        <w:t>Aunado a lo anterior, debe precisarse que si bien es cierto el hoy recurrente requiere que le sea proporcionada información de una carpeta de investigación</w:t>
      </w:r>
      <w:r w:rsidR="00C80782" w:rsidRPr="004149F3">
        <w:rPr>
          <w:rFonts w:ascii="Palatino Linotype" w:eastAsia="Calibri" w:hAnsi="Palatino Linotype"/>
        </w:rPr>
        <w:t>;</w:t>
      </w:r>
      <w:r w:rsidRPr="004149F3">
        <w:rPr>
          <w:rFonts w:ascii="Palatino Linotype" w:eastAsia="Calibri" w:hAnsi="Palatino Linotype"/>
        </w:rPr>
        <w:t xml:space="preserve"> sin embargo, del análisis realizado a las constancias que integran el recurso de revisión al rubro indicado no se advierte que hubiese referido y/o adjuntando los medios de convicción necesarios que acrediten </w:t>
      </w:r>
      <w:r w:rsidR="00360080" w:rsidRPr="004149F3">
        <w:rPr>
          <w:rFonts w:ascii="Palatino Linotype" w:eastAsia="Calibri" w:hAnsi="Palatino Linotype"/>
        </w:rPr>
        <w:t>cuál es su participación en la re</w:t>
      </w:r>
      <w:r w:rsidR="00556783" w:rsidRPr="004149F3">
        <w:rPr>
          <w:rFonts w:ascii="Palatino Linotype" w:eastAsia="Calibri" w:hAnsi="Palatino Linotype"/>
        </w:rPr>
        <w:t>ferida carpeta de investigación, motivo por el cual a consideración del suscrito, el hecho de que se ordene al Sujeto Obligado la reposición de las constancias que integran la carpeta de investigación referida por el impetrante, asimismo se le informe el procedimiento a seguir para acceder a la información materia del presente asunto,</w:t>
      </w:r>
      <w:r w:rsidR="004149F3" w:rsidRPr="004149F3">
        <w:rPr>
          <w:rFonts w:ascii="Palatino Linotype" w:eastAsia="Calibri" w:hAnsi="Palatino Linotype"/>
        </w:rPr>
        <w:t xml:space="preserve"> lo anterior,</w:t>
      </w:r>
      <w:r w:rsidR="00556783" w:rsidRPr="004149F3">
        <w:rPr>
          <w:rFonts w:ascii="Palatino Linotype" w:eastAsia="Calibri" w:hAnsi="Palatino Linotype"/>
        </w:rPr>
        <w:t xml:space="preserve"> a consideración del suscrito se traduce, en que cualquier ciudadano </w:t>
      </w:r>
      <w:r w:rsidR="00C80782" w:rsidRPr="004149F3">
        <w:rPr>
          <w:rFonts w:ascii="Palatino Linotype" w:eastAsia="Calibri" w:hAnsi="Palatino Linotype"/>
        </w:rPr>
        <w:t xml:space="preserve">vía acceso a la información pública, </w:t>
      </w:r>
      <w:r w:rsidR="004149F3" w:rsidRPr="004149F3">
        <w:rPr>
          <w:rFonts w:ascii="Palatino Linotype" w:eastAsia="Calibri" w:hAnsi="Palatino Linotype"/>
        </w:rPr>
        <w:t xml:space="preserve">puede obtener </w:t>
      </w:r>
      <w:r w:rsidR="00C80782" w:rsidRPr="004149F3">
        <w:rPr>
          <w:rFonts w:ascii="Palatino Linotype" w:eastAsia="Calibri" w:hAnsi="Palatino Linotype"/>
        </w:rPr>
        <w:t xml:space="preserve">toda </w:t>
      </w:r>
      <w:r w:rsidR="00556783" w:rsidRPr="004149F3">
        <w:rPr>
          <w:rFonts w:ascii="Palatino Linotype" w:eastAsia="Calibri" w:hAnsi="Palatino Linotype"/>
        </w:rPr>
        <w:t>la documentación que integra una carpeta de investigación sin acreditar su personalidad y/o titularidad de los datos personales contenidos en dicho soporte documental</w:t>
      </w:r>
      <w:r w:rsidR="00C80782" w:rsidRPr="004149F3">
        <w:rPr>
          <w:rFonts w:ascii="Palatino Linotype" w:eastAsia="Calibri" w:hAnsi="Palatino Linotype"/>
        </w:rPr>
        <w:t>, esto es que no se realice a través del ejercicio de los derechos ARCO</w:t>
      </w:r>
      <w:r w:rsidR="00556783" w:rsidRPr="004149F3">
        <w:rPr>
          <w:rFonts w:ascii="Palatino Linotype" w:eastAsia="Calibri" w:hAnsi="Palatino Linotype"/>
        </w:rPr>
        <w:t>.</w:t>
      </w:r>
    </w:p>
    <w:p w:rsidR="00C80782" w:rsidRPr="004149F3" w:rsidRDefault="00C80782" w:rsidP="00C80782">
      <w:pPr>
        <w:spacing w:before="240" w:after="240" w:line="360" w:lineRule="auto"/>
        <w:jc w:val="both"/>
        <w:rPr>
          <w:rFonts w:ascii="Palatino Linotype" w:eastAsia="Calibri" w:hAnsi="Palatino Linotype"/>
        </w:rPr>
      </w:pPr>
      <w:r w:rsidRPr="004149F3">
        <w:rPr>
          <w:rFonts w:ascii="Palatino Linotype" w:eastAsia="Calibri" w:hAnsi="Palatino Linotype"/>
        </w:rPr>
        <w:t xml:space="preserve">Aunado a lo anterior, se considera de suma importancia agregar que </w:t>
      </w:r>
      <w:r w:rsidRPr="004149F3">
        <w:rPr>
          <w:rFonts w:ascii="Palatino Linotype" w:hAnsi="Palatino Linotype"/>
        </w:rPr>
        <w:t xml:space="preserve">para el inicio y desarrollo de la </w:t>
      </w:r>
      <w:r w:rsidRPr="004149F3">
        <w:rPr>
          <w:rFonts w:ascii="Palatino Linotype" w:hAnsi="Palatino Linotype"/>
        </w:rPr>
        <w:t xml:space="preserve">carpeta de investigación </w:t>
      </w:r>
      <w:r w:rsidRPr="004149F3">
        <w:rPr>
          <w:rFonts w:ascii="Palatino Linotype" w:hAnsi="Palatino Linotype"/>
        </w:rPr>
        <w:t>se requiere del uso de determinado sistema de investigación, además de una serie de actos, actividades, diligencias y formalidades necesarias para su integración, las cuales deberán seguir una estructura sistemática y coherente</w:t>
      </w:r>
      <w:r w:rsidRPr="004149F3">
        <w:rPr>
          <w:rFonts w:ascii="Palatino Linotype" w:hAnsi="Palatino Linotype"/>
        </w:rPr>
        <w:t>, e</w:t>
      </w:r>
      <w:r w:rsidRPr="004149F3">
        <w:rPr>
          <w:rFonts w:ascii="Palatino Linotype" w:hAnsi="Palatino Linotype"/>
        </w:rPr>
        <w:t xml:space="preserve">n términos generales, el contenido de la </w:t>
      </w:r>
      <w:r w:rsidRPr="004149F3">
        <w:rPr>
          <w:rFonts w:ascii="Palatino Linotype" w:hAnsi="Palatino Linotype"/>
        </w:rPr>
        <w:t xml:space="preserve">carpeta de investigación </w:t>
      </w:r>
      <w:r w:rsidRPr="004149F3">
        <w:rPr>
          <w:rFonts w:ascii="Palatino Linotype" w:hAnsi="Palatino Linotype"/>
        </w:rPr>
        <w:t>estriba en lo siguiente:</w:t>
      </w:r>
    </w:p>
    <w:p w:rsidR="00C80782" w:rsidRPr="004149F3" w:rsidRDefault="00C80782" w:rsidP="00C80782">
      <w:pPr>
        <w:pStyle w:val="Prrafodelista"/>
        <w:numPr>
          <w:ilvl w:val="0"/>
          <w:numId w:val="5"/>
        </w:numPr>
        <w:rPr>
          <w:rFonts w:ascii="Palatino Linotype" w:hAnsi="Palatino Linotype"/>
        </w:rPr>
      </w:pPr>
      <w:r w:rsidRPr="004149F3">
        <w:rPr>
          <w:rFonts w:ascii="Palatino Linotype" w:hAnsi="Palatino Linotype"/>
        </w:rPr>
        <w:lastRenderedPageBreak/>
        <w:t>Noticia de la comisión de un hecho posiblemente constitutivo de delito, a través de una denuncia o querella.</w:t>
      </w:r>
    </w:p>
    <w:p w:rsidR="00C80782" w:rsidRPr="004149F3" w:rsidRDefault="00C80782" w:rsidP="00C80782">
      <w:pPr>
        <w:spacing w:after="0"/>
        <w:rPr>
          <w:rFonts w:ascii="Palatino Linotype" w:hAnsi="Palatino Linotype"/>
        </w:rPr>
      </w:pPr>
    </w:p>
    <w:p w:rsidR="00C80782" w:rsidRPr="004149F3" w:rsidRDefault="00C80782" w:rsidP="00C80782">
      <w:pPr>
        <w:pStyle w:val="Prrafodelista"/>
        <w:numPr>
          <w:ilvl w:val="0"/>
          <w:numId w:val="5"/>
        </w:numPr>
        <w:rPr>
          <w:rFonts w:ascii="Palatino Linotype" w:hAnsi="Palatino Linotype"/>
        </w:rPr>
      </w:pPr>
      <w:r w:rsidRPr="004149F3">
        <w:rPr>
          <w:rFonts w:ascii="Palatino Linotype" w:hAnsi="Palatino Linotype"/>
        </w:rPr>
        <w:t>Función investigadora, ejecutada a través de la orden, preparación y desahogo de los medios probatorios conducentes.</w:t>
      </w:r>
    </w:p>
    <w:p w:rsidR="00C80782" w:rsidRPr="004149F3" w:rsidRDefault="00C80782" w:rsidP="00C80782">
      <w:pPr>
        <w:spacing w:after="0"/>
        <w:rPr>
          <w:rFonts w:ascii="Palatino Linotype" w:hAnsi="Palatino Linotype"/>
        </w:rPr>
      </w:pPr>
    </w:p>
    <w:p w:rsidR="00C80782" w:rsidRPr="004149F3" w:rsidRDefault="00C80782" w:rsidP="00C80782">
      <w:pPr>
        <w:pStyle w:val="Prrafodelista"/>
        <w:numPr>
          <w:ilvl w:val="0"/>
          <w:numId w:val="5"/>
        </w:numPr>
        <w:rPr>
          <w:rFonts w:ascii="Palatino Linotype" w:hAnsi="Palatino Linotype"/>
        </w:rPr>
      </w:pPr>
      <w:r w:rsidRPr="004149F3">
        <w:rPr>
          <w:rFonts w:ascii="Palatino Linotype" w:hAnsi="Palatino Linotype"/>
        </w:rPr>
        <w:t>Actuaciones ministeriales, por ejemplo la razón, la constancia o la fe ministerial.</w:t>
      </w:r>
    </w:p>
    <w:p w:rsidR="00C80782" w:rsidRPr="004149F3" w:rsidRDefault="00C80782" w:rsidP="00C80782">
      <w:pPr>
        <w:spacing w:after="0"/>
        <w:rPr>
          <w:rFonts w:ascii="Palatino Linotype" w:hAnsi="Palatino Linotype"/>
        </w:rPr>
      </w:pPr>
    </w:p>
    <w:p w:rsidR="00C80782" w:rsidRPr="004149F3" w:rsidRDefault="00C80782" w:rsidP="00C80782">
      <w:pPr>
        <w:pStyle w:val="Prrafodelista"/>
        <w:numPr>
          <w:ilvl w:val="0"/>
          <w:numId w:val="5"/>
        </w:numPr>
        <w:rPr>
          <w:rFonts w:ascii="Palatino Linotype" w:hAnsi="Palatino Linotype"/>
        </w:rPr>
      </w:pPr>
      <w:r w:rsidRPr="004149F3">
        <w:rPr>
          <w:rFonts w:ascii="Palatino Linotype" w:hAnsi="Palatino Linotype"/>
        </w:rPr>
        <w:t>Medidas de asistencia o tutela sobre el ofendido o víctima, por ejemplo la reparación del daño, la seguridad o el auxilio de las víctimas.</w:t>
      </w:r>
    </w:p>
    <w:p w:rsidR="00C80782" w:rsidRPr="004149F3" w:rsidRDefault="00C80782" w:rsidP="00C80782">
      <w:pPr>
        <w:spacing w:after="0"/>
        <w:rPr>
          <w:rFonts w:ascii="Palatino Linotype" w:hAnsi="Palatino Linotype"/>
        </w:rPr>
      </w:pPr>
    </w:p>
    <w:p w:rsidR="00C80782" w:rsidRPr="004149F3" w:rsidRDefault="00C80782" w:rsidP="00C80782">
      <w:pPr>
        <w:pStyle w:val="Prrafodelista"/>
        <w:numPr>
          <w:ilvl w:val="0"/>
          <w:numId w:val="5"/>
        </w:numPr>
        <w:rPr>
          <w:rFonts w:ascii="Palatino Linotype" w:hAnsi="Palatino Linotype"/>
        </w:rPr>
      </w:pPr>
      <w:r w:rsidRPr="004149F3">
        <w:rPr>
          <w:rFonts w:ascii="Palatino Linotype" w:hAnsi="Palatino Linotype"/>
        </w:rPr>
        <w:t>Medidas precautorias, (el arraigo, el aseguramiento, el embargo o el cateo.)</w:t>
      </w:r>
    </w:p>
    <w:p w:rsidR="00C80782" w:rsidRPr="004149F3" w:rsidRDefault="00C80782" w:rsidP="00C80782">
      <w:pPr>
        <w:pStyle w:val="Prrafodelista"/>
        <w:rPr>
          <w:rFonts w:ascii="Palatino Linotype" w:hAnsi="Palatino Linotype"/>
        </w:rPr>
      </w:pPr>
    </w:p>
    <w:p w:rsidR="00C80782" w:rsidRPr="004149F3" w:rsidRDefault="00C80782" w:rsidP="00C80782">
      <w:pPr>
        <w:spacing w:line="360" w:lineRule="auto"/>
        <w:jc w:val="both"/>
        <w:rPr>
          <w:rFonts w:ascii="Palatino Linotype" w:hAnsi="Palatino Linotype"/>
        </w:rPr>
      </w:pPr>
      <w:r w:rsidRPr="004149F3">
        <w:rPr>
          <w:rFonts w:ascii="Palatino Linotype" w:hAnsi="Palatino Linotype"/>
        </w:rPr>
        <w:t xml:space="preserve">Así, durante la integración de la </w:t>
      </w:r>
      <w:r w:rsidRPr="004149F3">
        <w:rPr>
          <w:rFonts w:ascii="Palatino Linotype" w:hAnsi="Palatino Linotype"/>
        </w:rPr>
        <w:t>carpeta de investigación</w:t>
      </w:r>
      <w:r w:rsidRPr="004149F3">
        <w:rPr>
          <w:rFonts w:ascii="Palatino Linotype" w:hAnsi="Palatino Linotype"/>
        </w:rPr>
        <w:t>, el Ministerio Público tiene la obligación y la facultad de allegarse de los medios probatorios necesarios y conducentes para la investigación de los hechos posiblemente constitutivos de delito, y en su caso para la integración del cuerpo del delito y la probable responsabilidad, como por ejemplo:</w:t>
      </w:r>
    </w:p>
    <w:p w:rsidR="00C80782" w:rsidRPr="004149F3" w:rsidRDefault="00C80782" w:rsidP="00C80782">
      <w:pPr>
        <w:pStyle w:val="Prrafodelista"/>
        <w:widowControl w:val="0"/>
        <w:numPr>
          <w:ilvl w:val="4"/>
          <w:numId w:val="6"/>
        </w:numPr>
        <w:tabs>
          <w:tab w:val="left" w:pos="585"/>
        </w:tabs>
        <w:ind w:right="118"/>
        <w:rPr>
          <w:rFonts w:ascii="Palatino Linotype" w:hAnsi="Palatino Linotype"/>
          <w:i/>
        </w:rPr>
      </w:pPr>
      <w:r w:rsidRPr="004149F3">
        <w:rPr>
          <w:rFonts w:ascii="Palatino Linotype" w:hAnsi="Palatino Linotype"/>
          <w:i/>
        </w:rPr>
        <w:t>Confesión.</w:t>
      </w:r>
    </w:p>
    <w:p w:rsidR="00C80782" w:rsidRPr="004149F3" w:rsidRDefault="00C80782" w:rsidP="00C80782">
      <w:pPr>
        <w:pStyle w:val="Prrafodelista"/>
        <w:widowControl w:val="0"/>
        <w:numPr>
          <w:ilvl w:val="4"/>
          <w:numId w:val="6"/>
        </w:numPr>
        <w:tabs>
          <w:tab w:val="left" w:pos="597"/>
        </w:tabs>
        <w:spacing w:before="7"/>
        <w:ind w:right="118"/>
        <w:rPr>
          <w:rFonts w:ascii="Palatino Linotype" w:hAnsi="Palatino Linotype"/>
          <w:i/>
        </w:rPr>
      </w:pPr>
      <w:r w:rsidRPr="004149F3">
        <w:rPr>
          <w:rFonts w:ascii="Palatino Linotype" w:hAnsi="Palatino Linotype"/>
          <w:i/>
        </w:rPr>
        <w:t>Declaración de</w:t>
      </w:r>
      <w:r w:rsidRPr="004149F3">
        <w:rPr>
          <w:rFonts w:ascii="Palatino Linotype" w:hAnsi="Palatino Linotype"/>
          <w:i/>
          <w:spacing w:val="23"/>
        </w:rPr>
        <w:t xml:space="preserve"> </w:t>
      </w:r>
      <w:r w:rsidRPr="004149F3">
        <w:rPr>
          <w:rFonts w:ascii="Palatino Linotype" w:hAnsi="Palatino Linotype"/>
          <w:i/>
        </w:rPr>
        <w:t>testigos.</w:t>
      </w:r>
    </w:p>
    <w:p w:rsidR="00C80782" w:rsidRPr="004149F3" w:rsidRDefault="00C80782" w:rsidP="00C80782">
      <w:pPr>
        <w:pStyle w:val="Prrafodelista"/>
        <w:widowControl w:val="0"/>
        <w:numPr>
          <w:ilvl w:val="4"/>
          <w:numId w:val="6"/>
        </w:numPr>
        <w:tabs>
          <w:tab w:val="left" w:pos="585"/>
        </w:tabs>
        <w:spacing w:before="7"/>
        <w:ind w:right="118"/>
        <w:rPr>
          <w:rFonts w:ascii="Palatino Linotype" w:hAnsi="Palatino Linotype"/>
          <w:i/>
        </w:rPr>
      </w:pPr>
      <w:r w:rsidRPr="004149F3">
        <w:rPr>
          <w:rFonts w:ascii="Palatino Linotype" w:hAnsi="Palatino Linotype"/>
          <w:i/>
        </w:rPr>
        <w:t>Dictámenes</w:t>
      </w:r>
      <w:r w:rsidRPr="004149F3">
        <w:rPr>
          <w:rFonts w:ascii="Palatino Linotype" w:hAnsi="Palatino Linotype"/>
          <w:i/>
          <w:spacing w:val="10"/>
        </w:rPr>
        <w:t xml:space="preserve"> </w:t>
      </w:r>
      <w:r w:rsidRPr="004149F3">
        <w:rPr>
          <w:rFonts w:ascii="Palatino Linotype" w:hAnsi="Palatino Linotype"/>
          <w:i/>
        </w:rPr>
        <w:t>periciales.</w:t>
      </w:r>
    </w:p>
    <w:p w:rsidR="00C80782" w:rsidRPr="004149F3" w:rsidRDefault="00C80782" w:rsidP="00C80782">
      <w:pPr>
        <w:pStyle w:val="Prrafodelista"/>
        <w:widowControl w:val="0"/>
        <w:numPr>
          <w:ilvl w:val="4"/>
          <w:numId w:val="6"/>
        </w:numPr>
        <w:tabs>
          <w:tab w:val="left" w:pos="598"/>
        </w:tabs>
        <w:spacing w:before="7"/>
        <w:ind w:right="118"/>
        <w:rPr>
          <w:rFonts w:ascii="Palatino Linotype" w:hAnsi="Palatino Linotype"/>
          <w:i/>
        </w:rPr>
      </w:pPr>
      <w:r w:rsidRPr="004149F3">
        <w:rPr>
          <w:rFonts w:ascii="Palatino Linotype" w:hAnsi="Palatino Linotype"/>
          <w:i/>
        </w:rPr>
        <w:t>Documentos públicos o</w:t>
      </w:r>
      <w:r w:rsidRPr="004149F3">
        <w:rPr>
          <w:rFonts w:ascii="Palatino Linotype" w:hAnsi="Palatino Linotype"/>
          <w:i/>
          <w:spacing w:val="33"/>
        </w:rPr>
        <w:t xml:space="preserve"> </w:t>
      </w:r>
      <w:r w:rsidRPr="004149F3">
        <w:rPr>
          <w:rFonts w:ascii="Palatino Linotype" w:hAnsi="Palatino Linotype"/>
          <w:i/>
        </w:rPr>
        <w:t>privados.</w:t>
      </w:r>
    </w:p>
    <w:p w:rsidR="00C80782" w:rsidRPr="004149F3" w:rsidRDefault="00C80782" w:rsidP="00C80782">
      <w:pPr>
        <w:pStyle w:val="Prrafodelista"/>
        <w:widowControl w:val="0"/>
        <w:numPr>
          <w:ilvl w:val="4"/>
          <w:numId w:val="6"/>
        </w:numPr>
        <w:tabs>
          <w:tab w:val="left" w:pos="585"/>
        </w:tabs>
        <w:spacing w:before="7"/>
        <w:ind w:right="118"/>
        <w:rPr>
          <w:rFonts w:ascii="Palatino Linotype" w:hAnsi="Palatino Linotype"/>
          <w:i/>
        </w:rPr>
      </w:pPr>
      <w:r w:rsidRPr="004149F3">
        <w:rPr>
          <w:rFonts w:ascii="Palatino Linotype" w:hAnsi="Palatino Linotype"/>
          <w:i/>
        </w:rPr>
        <w:t>Inspección</w:t>
      </w:r>
      <w:r w:rsidRPr="004149F3">
        <w:rPr>
          <w:rFonts w:ascii="Palatino Linotype" w:hAnsi="Palatino Linotype"/>
          <w:i/>
          <w:spacing w:val="11"/>
        </w:rPr>
        <w:t xml:space="preserve"> </w:t>
      </w:r>
      <w:r w:rsidRPr="004149F3">
        <w:rPr>
          <w:rFonts w:ascii="Palatino Linotype" w:hAnsi="Palatino Linotype"/>
          <w:i/>
        </w:rPr>
        <w:t>ministerial.</w:t>
      </w:r>
    </w:p>
    <w:p w:rsidR="00C80782" w:rsidRPr="004149F3" w:rsidRDefault="00C80782" w:rsidP="00C80782">
      <w:pPr>
        <w:pStyle w:val="Prrafodelista"/>
        <w:widowControl w:val="0"/>
        <w:numPr>
          <w:ilvl w:val="4"/>
          <w:numId w:val="6"/>
        </w:numPr>
        <w:tabs>
          <w:tab w:val="left" w:pos="561"/>
        </w:tabs>
        <w:spacing w:before="7"/>
        <w:ind w:right="118"/>
        <w:rPr>
          <w:rFonts w:ascii="Palatino Linotype" w:hAnsi="Palatino Linotype"/>
          <w:i/>
        </w:rPr>
      </w:pPr>
      <w:r w:rsidRPr="004149F3">
        <w:rPr>
          <w:rFonts w:ascii="Palatino Linotype" w:hAnsi="Palatino Linotype"/>
          <w:i/>
        </w:rPr>
        <w:t>Informe de investigación</w:t>
      </w:r>
      <w:r w:rsidRPr="004149F3">
        <w:rPr>
          <w:rFonts w:ascii="Palatino Linotype" w:hAnsi="Palatino Linotype"/>
          <w:i/>
          <w:spacing w:val="33"/>
        </w:rPr>
        <w:t xml:space="preserve"> </w:t>
      </w:r>
      <w:r w:rsidRPr="004149F3">
        <w:rPr>
          <w:rFonts w:ascii="Palatino Linotype" w:hAnsi="Palatino Linotype"/>
          <w:i/>
        </w:rPr>
        <w:t>policial.</w:t>
      </w:r>
    </w:p>
    <w:p w:rsidR="00C80782" w:rsidRPr="004149F3" w:rsidRDefault="00C80782" w:rsidP="00C80782">
      <w:pPr>
        <w:pStyle w:val="Prrafodelista"/>
        <w:widowControl w:val="0"/>
        <w:numPr>
          <w:ilvl w:val="4"/>
          <w:numId w:val="6"/>
        </w:numPr>
        <w:tabs>
          <w:tab w:val="left" w:pos="598"/>
        </w:tabs>
        <w:spacing w:before="7"/>
        <w:ind w:right="118"/>
        <w:rPr>
          <w:rFonts w:ascii="Palatino Linotype" w:hAnsi="Palatino Linotype"/>
          <w:i/>
        </w:rPr>
      </w:pPr>
      <w:r w:rsidRPr="004149F3">
        <w:rPr>
          <w:rFonts w:ascii="Palatino Linotype" w:hAnsi="Palatino Linotype"/>
          <w:i/>
        </w:rPr>
        <w:t>Reconstrucción de</w:t>
      </w:r>
      <w:r w:rsidRPr="004149F3">
        <w:rPr>
          <w:rFonts w:ascii="Palatino Linotype" w:hAnsi="Palatino Linotype"/>
          <w:i/>
          <w:spacing w:val="23"/>
        </w:rPr>
        <w:t xml:space="preserve"> </w:t>
      </w:r>
      <w:r w:rsidRPr="004149F3">
        <w:rPr>
          <w:rFonts w:ascii="Palatino Linotype" w:hAnsi="Palatino Linotype"/>
          <w:i/>
        </w:rPr>
        <w:t>hechos.</w:t>
      </w:r>
    </w:p>
    <w:p w:rsidR="00C80782" w:rsidRPr="004149F3" w:rsidRDefault="00C80782" w:rsidP="00C80782">
      <w:pPr>
        <w:pStyle w:val="Prrafodelista"/>
        <w:widowControl w:val="0"/>
        <w:numPr>
          <w:ilvl w:val="4"/>
          <w:numId w:val="6"/>
        </w:numPr>
        <w:tabs>
          <w:tab w:val="left" w:pos="598"/>
        </w:tabs>
        <w:spacing w:before="7"/>
        <w:ind w:right="118"/>
        <w:rPr>
          <w:rFonts w:ascii="Palatino Linotype" w:hAnsi="Palatino Linotype"/>
          <w:i/>
        </w:rPr>
      </w:pPr>
      <w:r w:rsidRPr="004149F3">
        <w:rPr>
          <w:rFonts w:ascii="Palatino Linotype" w:hAnsi="Palatino Linotype"/>
          <w:i/>
        </w:rPr>
        <w:t>Confrontación.</w:t>
      </w:r>
    </w:p>
    <w:p w:rsidR="00C80782" w:rsidRPr="004149F3" w:rsidRDefault="00C80782" w:rsidP="00C80782">
      <w:pPr>
        <w:widowControl w:val="0"/>
        <w:tabs>
          <w:tab w:val="left" w:pos="598"/>
        </w:tabs>
        <w:spacing w:before="7"/>
        <w:ind w:right="118"/>
        <w:rPr>
          <w:rFonts w:ascii="Palatino Linotype" w:hAnsi="Palatino Linotype"/>
        </w:rPr>
      </w:pPr>
    </w:p>
    <w:p w:rsidR="00C80782" w:rsidRPr="004149F3" w:rsidRDefault="00C80782" w:rsidP="00C80782">
      <w:pPr>
        <w:spacing w:before="240" w:after="360" w:line="360" w:lineRule="auto"/>
        <w:jc w:val="both"/>
        <w:rPr>
          <w:rFonts w:ascii="Palatino Linotype" w:hAnsi="Palatino Linotype"/>
        </w:rPr>
      </w:pPr>
      <w:r w:rsidRPr="004149F3">
        <w:rPr>
          <w:rFonts w:ascii="Palatino Linotype" w:hAnsi="Palatino Linotype"/>
        </w:rPr>
        <w:t xml:space="preserve">En ejercicio de sus atribuciones de investigación, la Fiscalía General de Justicia del Estado de México debe recabar una gran cantidad de información relacionada con los hechos delictivos, con los probables responsables, las víctimas u ofendidos, los testigos e incluso terceras personas. </w:t>
      </w:r>
    </w:p>
    <w:p w:rsidR="00C80782" w:rsidRPr="004149F3" w:rsidRDefault="00C80782" w:rsidP="00C80782">
      <w:pPr>
        <w:spacing w:before="240" w:after="360" w:line="360" w:lineRule="auto"/>
        <w:jc w:val="both"/>
        <w:rPr>
          <w:b/>
        </w:rPr>
      </w:pPr>
      <w:r w:rsidRPr="004149F3">
        <w:rPr>
          <w:rFonts w:ascii="Palatino Linotype" w:hAnsi="Palatino Linotype"/>
        </w:rPr>
        <w:lastRenderedPageBreak/>
        <w:t xml:space="preserve">Entre otros, se recaban los datos generales de estos sujetos (como el nombre, domicilio, estado civil, ocupación, ingresos, entre otros datos). </w:t>
      </w:r>
      <w:r w:rsidRPr="004149F3">
        <w:rPr>
          <w:rFonts w:ascii="Palatino Linotype" w:hAnsi="Palatino Linotype"/>
          <w:b/>
        </w:rPr>
        <w:t>Así pues, las actuaciones de una investigación pueden comprender detalles muy íntimos de las personas involucradas en la investigación. Sólo a manera de ejemplo, es posible decir que, en una averiguación previa, puede figurar información atiente a las propiedades, cuentas bancarias, filiación, relaciones sentimentales o al estado de salud de los sujetos implicados en alguna indagatoria, entre otros detalles personales</w:t>
      </w:r>
      <w:r w:rsidRPr="004149F3">
        <w:rPr>
          <w:b/>
        </w:rPr>
        <w:t>.</w:t>
      </w:r>
    </w:p>
    <w:p w:rsidR="00C80782" w:rsidRPr="004149F3" w:rsidRDefault="00C80782" w:rsidP="00C80782">
      <w:pPr>
        <w:spacing w:before="240" w:after="360" w:line="360" w:lineRule="auto"/>
        <w:jc w:val="both"/>
        <w:rPr>
          <w:rFonts w:ascii="Palatino Linotype" w:hAnsi="Palatino Linotype" w:cs="Arial"/>
          <w:b/>
        </w:rPr>
      </w:pPr>
      <w:r w:rsidRPr="004149F3">
        <w:rPr>
          <w:rFonts w:ascii="Palatino Linotype" w:hAnsi="Palatino Linotype" w:cs="Arial"/>
        </w:rPr>
        <w:t xml:space="preserve">Resulta evidente que durante el desarrollo de la </w:t>
      </w:r>
      <w:r w:rsidR="005F392A" w:rsidRPr="004149F3">
        <w:rPr>
          <w:rFonts w:ascii="Palatino Linotype" w:hAnsi="Palatino Linotype" w:cs="Arial"/>
        </w:rPr>
        <w:t>carpeta de investigación</w:t>
      </w:r>
      <w:r w:rsidRPr="004149F3">
        <w:rPr>
          <w:rFonts w:ascii="Palatino Linotype" w:hAnsi="Palatino Linotype" w:cs="Arial"/>
        </w:rPr>
        <w:t xml:space="preserve">, y en especial por lo que hace al desahogo de los medios probatorios conducentes, </w:t>
      </w:r>
      <w:r w:rsidRPr="004149F3">
        <w:rPr>
          <w:rFonts w:ascii="Palatino Linotype" w:hAnsi="Palatino Linotype" w:cs="Arial"/>
          <w:b/>
        </w:rPr>
        <w:t>una serie de datos de carácter personal</w:t>
      </w:r>
      <w:r w:rsidRPr="004149F3">
        <w:rPr>
          <w:rStyle w:val="Refdenotaalpie"/>
          <w:rFonts w:ascii="Palatino Linotype" w:hAnsi="Palatino Linotype" w:cs="Arial"/>
        </w:rPr>
        <w:footnoteReference w:id="2"/>
      </w:r>
      <w:r w:rsidRPr="004149F3">
        <w:rPr>
          <w:rFonts w:ascii="Palatino Linotype" w:hAnsi="Palatino Linotype" w:cs="Arial"/>
          <w:b/>
        </w:rPr>
        <w:t xml:space="preserve"> puede hacer su aparición.</w:t>
      </w:r>
    </w:p>
    <w:p w:rsidR="00C80782" w:rsidRPr="004149F3" w:rsidRDefault="00C80782" w:rsidP="00C80782">
      <w:pPr>
        <w:spacing w:before="240" w:after="360" w:line="360" w:lineRule="auto"/>
        <w:jc w:val="both"/>
        <w:rPr>
          <w:rFonts w:ascii="Palatino Linotype" w:hAnsi="Palatino Linotype"/>
        </w:rPr>
      </w:pPr>
      <w:r w:rsidRPr="004149F3">
        <w:rPr>
          <w:rFonts w:ascii="Palatino Linotype" w:hAnsi="Palatino Linotype"/>
        </w:rPr>
        <w:t xml:space="preserve">En este sentido, el derecho a la protección de la información personal, incluyendo la que se puede encontrar en las investigaciones en curso a cargo de la </w:t>
      </w:r>
      <w:r w:rsidRPr="004149F3">
        <w:rPr>
          <w:rFonts w:ascii="Palatino Linotype" w:hAnsi="Palatino Linotype"/>
          <w:b/>
          <w:lang w:val="es-ES_tradnl"/>
        </w:rPr>
        <w:t>Fiscalía General de Justicia del Estado de México</w:t>
      </w:r>
      <w:r w:rsidRPr="004149F3">
        <w:rPr>
          <w:rFonts w:ascii="Palatino Linotype" w:hAnsi="Palatino Linotype"/>
        </w:rPr>
        <w:t>, está regulada en términos de la tutela que confieren los artículos 6°, 16 y 20, apartado C, inciso V, de la Constitución Política de los Estados Unidos Mexicanos.</w:t>
      </w:r>
      <w:r w:rsidRPr="004149F3">
        <w:rPr>
          <w:rStyle w:val="Refdenotaalpie"/>
          <w:rFonts w:ascii="Palatino Linotype" w:hAnsi="Palatino Linotype" w:cs="Arial"/>
        </w:rPr>
        <w:t xml:space="preserve"> </w:t>
      </w:r>
      <w:r w:rsidRPr="004149F3">
        <w:rPr>
          <w:rStyle w:val="Refdenotaalpie"/>
          <w:rFonts w:ascii="Palatino Linotype" w:hAnsi="Palatino Linotype" w:cs="Arial"/>
        </w:rPr>
        <w:footnoteReference w:id="3"/>
      </w:r>
    </w:p>
    <w:p w:rsidR="00C80782" w:rsidRPr="004149F3" w:rsidRDefault="00C80782" w:rsidP="005F392A">
      <w:pPr>
        <w:pStyle w:val="Textonotapie"/>
        <w:ind w:left="851" w:right="851"/>
        <w:rPr>
          <w:rFonts w:ascii="Palatino Linotype" w:hAnsi="Palatino Linotype"/>
          <w:i/>
          <w:sz w:val="21"/>
          <w:szCs w:val="21"/>
        </w:rPr>
      </w:pPr>
      <w:r w:rsidRPr="004149F3">
        <w:rPr>
          <w:rFonts w:ascii="Palatino Linotype" w:hAnsi="Palatino Linotype"/>
          <w:i/>
          <w:sz w:val="21"/>
          <w:szCs w:val="21"/>
        </w:rPr>
        <w:t>Artículo 6o.-…</w:t>
      </w:r>
    </w:p>
    <w:p w:rsidR="00C80782" w:rsidRPr="004149F3" w:rsidRDefault="00C80782" w:rsidP="005F392A">
      <w:pPr>
        <w:pStyle w:val="Textonotapie"/>
        <w:ind w:left="851" w:right="851"/>
        <w:rPr>
          <w:rFonts w:ascii="Palatino Linotype" w:hAnsi="Palatino Linotype"/>
          <w:i/>
          <w:sz w:val="21"/>
          <w:szCs w:val="21"/>
        </w:rPr>
      </w:pPr>
      <w:r w:rsidRPr="004149F3">
        <w:rPr>
          <w:rFonts w:ascii="Palatino Linotype" w:hAnsi="Palatino Linotype"/>
          <w:i/>
          <w:sz w:val="21"/>
          <w:szCs w:val="21"/>
        </w:rPr>
        <w:t>II</w:t>
      </w:r>
      <w:r w:rsidRPr="004149F3">
        <w:rPr>
          <w:rFonts w:ascii="Palatino Linotype" w:hAnsi="Palatino Linotype"/>
          <w:b/>
          <w:i/>
          <w:sz w:val="21"/>
          <w:szCs w:val="21"/>
        </w:rPr>
        <w:t>. La información que se refiere a la vida privada y los datos personales será protegida en los términos y con las excepciones que fijen las leyes</w:t>
      </w:r>
      <w:r w:rsidRPr="004149F3">
        <w:rPr>
          <w:rFonts w:ascii="Palatino Linotype" w:hAnsi="Palatino Linotype"/>
          <w:i/>
          <w:sz w:val="21"/>
          <w:szCs w:val="21"/>
        </w:rPr>
        <w:t>.</w:t>
      </w:r>
    </w:p>
    <w:p w:rsidR="00C80782" w:rsidRPr="004149F3" w:rsidRDefault="00C80782" w:rsidP="005F392A">
      <w:pPr>
        <w:pStyle w:val="Textonotapie"/>
        <w:ind w:left="851" w:right="851"/>
        <w:rPr>
          <w:rFonts w:ascii="Palatino Linotype" w:hAnsi="Palatino Linotype"/>
          <w:i/>
          <w:sz w:val="21"/>
          <w:szCs w:val="21"/>
        </w:rPr>
      </w:pPr>
    </w:p>
    <w:p w:rsidR="00C80782" w:rsidRPr="004149F3" w:rsidRDefault="00C80782" w:rsidP="005F392A">
      <w:pPr>
        <w:pStyle w:val="Textonotapie"/>
        <w:ind w:left="851" w:right="851"/>
        <w:rPr>
          <w:rFonts w:ascii="Palatino Linotype" w:hAnsi="Palatino Linotype"/>
          <w:b/>
          <w:i/>
          <w:sz w:val="21"/>
          <w:szCs w:val="21"/>
        </w:rPr>
      </w:pPr>
      <w:r w:rsidRPr="004149F3">
        <w:rPr>
          <w:rFonts w:ascii="Palatino Linotype" w:hAnsi="Palatino Linotype"/>
          <w:i/>
          <w:sz w:val="21"/>
          <w:szCs w:val="21"/>
        </w:rPr>
        <w:lastRenderedPageBreak/>
        <w:t xml:space="preserve">III. Toda persona, sin necesidad de acreditar interés alguno o justificar su utilización, tendrá acceso gratuito a la información pública, a </w:t>
      </w:r>
      <w:r w:rsidRPr="004149F3">
        <w:rPr>
          <w:rFonts w:ascii="Palatino Linotype" w:hAnsi="Palatino Linotype"/>
          <w:b/>
          <w:i/>
          <w:sz w:val="21"/>
          <w:szCs w:val="21"/>
        </w:rPr>
        <w:t>sus datos personales o a la rectificación de éstos.</w:t>
      </w:r>
    </w:p>
    <w:p w:rsidR="00C80782" w:rsidRPr="004149F3" w:rsidRDefault="00C80782" w:rsidP="005F392A">
      <w:pPr>
        <w:pStyle w:val="Textonotapie"/>
        <w:ind w:left="851" w:right="851"/>
        <w:rPr>
          <w:rFonts w:ascii="Palatino Linotype" w:hAnsi="Palatino Linotype"/>
          <w:i/>
          <w:sz w:val="21"/>
          <w:szCs w:val="21"/>
        </w:rPr>
      </w:pPr>
    </w:p>
    <w:p w:rsidR="00C80782" w:rsidRPr="004149F3" w:rsidRDefault="00C80782" w:rsidP="005F392A">
      <w:pPr>
        <w:pStyle w:val="Textonotapie"/>
        <w:ind w:left="851" w:right="851"/>
        <w:rPr>
          <w:rFonts w:ascii="Palatino Linotype" w:hAnsi="Palatino Linotype"/>
          <w:i/>
          <w:sz w:val="21"/>
          <w:szCs w:val="21"/>
        </w:rPr>
      </w:pPr>
      <w:r w:rsidRPr="004149F3">
        <w:rPr>
          <w:rFonts w:ascii="Palatino Linotype" w:hAnsi="Palatino Linotype"/>
          <w:i/>
          <w:sz w:val="21"/>
          <w:szCs w:val="21"/>
        </w:rPr>
        <w:t>Artículo 16.</w:t>
      </w:r>
    </w:p>
    <w:p w:rsidR="00C80782" w:rsidRPr="004149F3" w:rsidRDefault="00C80782" w:rsidP="005F392A">
      <w:pPr>
        <w:pStyle w:val="Textonotapie"/>
        <w:ind w:left="851" w:right="851"/>
        <w:rPr>
          <w:rFonts w:ascii="Palatino Linotype" w:hAnsi="Palatino Linotype"/>
          <w:i/>
          <w:sz w:val="21"/>
          <w:szCs w:val="21"/>
        </w:rPr>
      </w:pPr>
      <w:r w:rsidRPr="004149F3">
        <w:rPr>
          <w:rFonts w:ascii="Palatino Linotype" w:hAnsi="Palatino Linotype"/>
          <w:i/>
          <w:sz w:val="21"/>
          <w:szCs w:val="21"/>
        </w:rPr>
        <w:t>…</w:t>
      </w:r>
    </w:p>
    <w:p w:rsidR="00C80782" w:rsidRPr="004149F3" w:rsidRDefault="00C80782" w:rsidP="005F392A">
      <w:pPr>
        <w:pStyle w:val="Textonotapie"/>
        <w:ind w:left="851" w:right="851"/>
        <w:rPr>
          <w:rFonts w:ascii="Palatino Linotype" w:hAnsi="Palatino Linotype"/>
          <w:i/>
          <w:sz w:val="21"/>
          <w:szCs w:val="21"/>
        </w:rPr>
      </w:pPr>
      <w:r w:rsidRPr="004149F3">
        <w:rPr>
          <w:rFonts w:ascii="Palatino Linotype" w:hAnsi="Palatino Linotype"/>
          <w:b/>
          <w:i/>
          <w:sz w:val="21"/>
          <w:szCs w:val="21"/>
        </w:rPr>
        <w:t>Toda persona tiene derecho a la protección de sus datos personales, al acceso, rectificación y cancelación de los mismos</w:t>
      </w:r>
      <w:r w:rsidRPr="004149F3">
        <w:rPr>
          <w:rFonts w:ascii="Palatino Linotype" w:hAnsi="Palatino Linotype"/>
          <w:i/>
          <w:sz w:val="21"/>
          <w:szCs w:val="21"/>
        </w:rPr>
        <w:t>,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C80782" w:rsidRPr="004149F3" w:rsidRDefault="00C80782" w:rsidP="005F392A">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b/>
          <w:i/>
          <w:sz w:val="21"/>
          <w:szCs w:val="21"/>
        </w:rPr>
        <w:t>Artículo 20.- El proceso penal será acusatorio y oral. Se regirá por los principios de publicidad, contradicción, concentración, continuidad e inmediación</w:t>
      </w:r>
      <w:r w:rsidRPr="004149F3">
        <w:rPr>
          <w:rFonts w:ascii="Palatino Linotype" w:hAnsi="Palatino Linotype" w:cs="Arial"/>
          <w:i/>
          <w:sz w:val="21"/>
          <w:szCs w:val="21"/>
        </w:rPr>
        <w:t>.</w:t>
      </w:r>
    </w:p>
    <w:p w:rsidR="00C80782" w:rsidRPr="004149F3" w:rsidRDefault="00C80782" w:rsidP="005F392A">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i/>
          <w:sz w:val="21"/>
          <w:szCs w:val="21"/>
        </w:rPr>
        <w:t>…</w:t>
      </w:r>
    </w:p>
    <w:p w:rsidR="00C80782" w:rsidRPr="004149F3" w:rsidRDefault="00C80782" w:rsidP="005F392A">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b/>
          <w:i/>
          <w:sz w:val="21"/>
          <w:szCs w:val="21"/>
        </w:rPr>
        <w:t>C. De los derechos de la víctima o del ofendido</w:t>
      </w:r>
      <w:r w:rsidRPr="004149F3">
        <w:rPr>
          <w:rFonts w:ascii="Palatino Linotype" w:hAnsi="Palatino Linotype" w:cs="Arial"/>
          <w:i/>
          <w:sz w:val="21"/>
          <w:szCs w:val="21"/>
        </w:rPr>
        <w:t>:</w:t>
      </w:r>
    </w:p>
    <w:p w:rsidR="00C80782" w:rsidRPr="004149F3" w:rsidRDefault="00C80782" w:rsidP="005F392A">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i/>
          <w:sz w:val="21"/>
          <w:szCs w:val="21"/>
        </w:rPr>
        <w:t>…</w:t>
      </w:r>
    </w:p>
    <w:p w:rsidR="00C80782" w:rsidRPr="004149F3" w:rsidRDefault="00C80782" w:rsidP="005F392A">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b/>
          <w:i/>
          <w:sz w:val="21"/>
          <w:szCs w:val="21"/>
          <w:u w:val="single"/>
        </w:rPr>
        <w:t>V. Al resguardo de su identidad y otros datos personales</w:t>
      </w:r>
      <w:r w:rsidRPr="004149F3">
        <w:rPr>
          <w:rFonts w:ascii="Palatino Linotype" w:hAnsi="Palatino Linotype" w:cs="Arial"/>
          <w:i/>
          <w:sz w:val="21"/>
          <w:szCs w:val="21"/>
        </w:rPr>
        <w:t xml:space="preserve"> en los siguientes casos: cuando sean menores de edad; cuando se trate de delitos de violación, trata de personas, secuestro o delincuencia organizada; y cuando a juicio del juzgador sea necesario para su protección, salvaguardando en todo caso los derechos de la defensa.</w:t>
      </w:r>
    </w:p>
    <w:p w:rsidR="00C80782" w:rsidRPr="004149F3" w:rsidRDefault="00C80782" w:rsidP="005F392A">
      <w:pPr>
        <w:spacing w:after="0" w:line="240" w:lineRule="auto"/>
        <w:ind w:left="851" w:right="851"/>
        <w:jc w:val="both"/>
        <w:rPr>
          <w:rFonts w:ascii="Palatino Linotype" w:hAnsi="Palatino Linotype" w:cs="Arial"/>
          <w:sz w:val="21"/>
          <w:szCs w:val="21"/>
        </w:rPr>
      </w:pPr>
    </w:p>
    <w:p w:rsidR="00C80782" w:rsidRPr="004149F3" w:rsidRDefault="00C80782" w:rsidP="00C80782">
      <w:pPr>
        <w:spacing w:before="240" w:after="360" w:line="360" w:lineRule="auto"/>
        <w:jc w:val="both"/>
        <w:rPr>
          <w:rFonts w:ascii="Palatino Linotype" w:hAnsi="Palatino Linotype" w:cs="Arial"/>
        </w:rPr>
      </w:pPr>
      <w:r w:rsidRPr="004149F3">
        <w:rPr>
          <w:rFonts w:ascii="Palatino Linotype" w:hAnsi="Palatino Linotype" w:cs="Arial"/>
        </w:rPr>
        <w:t xml:space="preserve">Así, el manto protector sobre los datos de carácter personal que se contienen y exteriorizan en una </w:t>
      </w:r>
      <w:r w:rsidR="005F392A" w:rsidRPr="004149F3">
        <w:rPr>
          <w:rFonts w:ascii="Palatino Linotype" w:hAnsi="Palatino Linotype" w:cs="Arial"/>
        </w:rPr>
        <w:t xml:space="preserve">carpeta de investigación </w:t>
      </w:r>
      <w:r w:rsidRPr="004149F3">
        <w:rPr>
          <w:rFonts w:ascii="Palatino Linotype" w:hAnsi="Palatino Linotype" w:cs="Arial"/>
        </w:rPr>
        <w:t xml:space="preserve">se traduce en la exigencia de un grado de confidencialidad sobre este tipo de datos, los cuales no podrán ser difundidos, distribuidos o comercializados al poner en riesgo la vida, seguridad o salud de cualquier persona. </w:t>
      </w:r>
    </w:p>
    <w:p w:rsidR="00C80782" w:rsidRPr="004149F3" w:rsidRDefault="00C80782" w:rsidP="00C80782">
      <w:pPr>
        <w:spacing w:before="240" w:after="360" w:line="360" w:lineRule="auto"/>
        <w:jc w:val="both"/>
        <w:rPr>
          <w:rFonts w:ascii="Palatino Linotype" w:hAnsi="Palatino Linotype" w:cs="Arial"/>
        </w:rPr>
      </w:pPr>
      <w:r w:rsidRPr="004149F3">
        <w:rPr>
          <w:rFonts w:ascii="Palatino Linotype" w:hAnsi="Palatino Linotype" w:cs="Arial"/>
        </w:rPr>
        <w:t xml:space="preserve">En este sentido, la presencia de la Ley General de Protección de Datos Personales en el sistema jurídico mexicano se traduce en el ordenamiento legal que busca garantizar y </w:t>
      </w:r>
      <w:r w:rsidRPr="004149F3">
        <w:rPr>
          <w:rFonts w:ascii="Palatino Linotype" w:hAnsi="Palatino Linotype" w:cs="Arial"/>
        </w:rPr>
        <w:lastRenderedPageBreak/>
        <w:t>proteger el derecho a la protección de los Datos de carácter personal, los cuales se posan en la intimidad y en la libertad personal del ser humano.</w:t>
      </w:r>
    </w:p>
    <w:p w:rsidR="00C80782" w:rsidRPr="004149F3" w:rsidRDefault="00C80782" w:rsidP="00C80782">
      <w:pPr>
        <w:spacing w:before="240" w:after="360" w:line="360" w:lineRule="auto"/>
        <w:jc w:val="both"/>
        <w:rPr>
          <w:rFonts w:ascii="Palatino Linotype" w:hAnsi="Palatino Linotype"/>
        </w:rPr>
      </w:pPr>
      <w:r w:rsidRPr="004149F3">
        <w:rPr>
          <w:rFonts w:ascii="Palatino Linotype" w:hAnsi="Palatino Linotype"/>
        </w:rPr>
        <w:t>En otro orden de ideas, también resulta de gran relevancia destacar el contenido del artículo 20 de la Constitución Política de los Estados Unidos Mexicanos, en relación con los derechos de la persona imputada, particularmente lo dispuesto en la fracción VI del apartado B:</w:t>
      </w:r>
    </w:p>
    <w:p w:rsidR="00C80782" w:rsidRPr="004149F3" w:rsidRDefault="00C80782" w:rsidP="005F392A">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i/>
          <w:sz w:val="21"/>
          <w:szCs w:val="21"/>
        </w:rPr>
        <w:t>Artículo 20.- El proceso penal será acusatorio y oral. Se regirá por los principios de publicidad, contradicción, concentración, continuidad e inmediación.</w:t>
      </w:r>
    </w:p>
    <w:p w:rsidR="00C80782" w:rsidRPr="004149F3" w:rsidRDefault="00C80782" w:rsidP="005F392A">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i/>
          <w:sz w:val="21"/>
          <w:szCs w:val="21"/>
        </w:rPr>
        <w:t>…</w:t>
      </w:r>
    </w:p>
    <w:p w:rsidR="00C80782" w:rsidRPr="004149F3" w:rsidRDefault="00C80782" w:rsidP="005F392A">
      <w:pPr>
        <w:pStyle w:val="NormalWeb"/>
        <w:spacing w:before="0" w:beforeAutospacing="0" w:after="0" w:afterAutospacing="0"/>
        <w:ind w:left="851" w:right="851"/>
        <w:jc w:val="both"/>
        <w:rPr>
          <w:rFonts w:ascii="Palatino Linotype" w:hAnsi="Palatino Linotype" w:cs="Arial"/>
          <w:b/>
          <w:bCs/>
          <w:i/>
          <w:sz w:val="21"/>
          <w:szCs w:val="21"/>
          <w:shd w:val="clear" w:color="auto" w:fill="FFFFFF"/>
        </w:rPr>
      </w:pPr>
      <w:r w:rsidRPr="004149F3">
        <w:rPr>
          <w:rFonts w:ascii="Palatino Linotype" w:hAnsi="Palatino Linotype" w:cs="Arial"/>
          <w:b/>
          <w:bCs/>
          <w:i/>
          <w:sz w:val="21"/>
          <w:szCs w:val="21"/>
          <w:shd w:val="clear" w:color="auto" w:fill="FFFFFF"/>
        </w:rPr>
        <w:t>B. De los derechos de toda persona imputada:</w:t>
      </w:r>
    </w:p>
    <w:p w:rsidR="00C80782" w:rsidRPr="004149F3" w:rsidRDefault="00C80782" w:rsidP="005F392A">
      <w:pPr>
        <w:pStyle w:val="NormalWeb"/>
        <w:spacing w:before="0" w:beforeAutospacing="0" w:after="0" w:afterAutospacing="0"/>
        <w:ind w:left="851" w:right="851"/>
        <w:jc w:val="both"/>
        <w:rPr>
          <w:rFonts w:ascii="Palatino Linotype" w:hAnsi="Palatino Linotype" w:cs="Arial"/>
          <w:b/>
          <w:bCs/>
          <w:i/>
          <w:sz w:val="21"/>
          <w:szCs w:val="21"/>
          <w:shd w:val="clear" w:color="auto" w:fill="FFFFFF"/>
        </w:rPr>
      </w:pPr>
      <w:r w:rsidRPr="004149F3">
        <w:rPr>
          <w:rFonts w:ascii="Palatino Linotype" w:hAnsi="Palatino Linotype" w:cs="Arial"/>
          <w:b/>
          <w:bCs/>
          <w:i/>
          <w:sz w:val="21"/>
          <w:szCs w:val="21"/>
          <w:shd w:val="clear" w:color="auto" w:fill="FFFFFF"/>
        </w:rPr>
        <w:t>…</w:t>
      </w:r>
    </w:p>
    <w:p w:rsidR="00C80782" w:rsidRPr="004149F3" w:rsidRDefault="00C80782" w:rsidP="005F392A">
      <w:pPr>
        <w:spacing w:after="0" w:line="240" w:lineRule="auto"/>
        <w:ind w:left="851" w:right="851"/>
        <w:jc w:val="both"/>
        <w:rPr>
          <w:rFonts w:ascii="Palatino Linotype" w:hAnsi="Palatino Linotype" w:cs="Arial"/>
          <w:b/>
          <w:i/>
          <w:sz w:val="21"/>
          <w:szCs w:val="21"/>
          <w:shd w:val="clear" w:color="auto" w:fill="FFFFFF"/>
        </w:rPr>
      </w:pPr>
      <w:r w:rsidRPr="004149F3">
        <w:rPr>
          <w:rFonts w:ascii="Palatino Linotype" w:hAnsi="Palatino Linotype" w:cs="Arial"/>
          <w:b/>
          <w:i/>
          <w:sz w:val="21"/>
          <w:szCs w:val="21"/>
          <w:shd w:val="clear" w:color="auto" w:fill="FFFFFF"/>
        </w:rPr>
        <w:t>VI. Le serán facilitados todos los datos que solicite para su defensa y que consten en el proceso.</w:t>
      </w:r>
    </w:p>
    <w:p w:rsidR="00C80782" w:rsidRPr="004149F3" w:rsidRDefault="00C80782" w:rsidP="005F392A">
      <w:pPr>
        <w:spacing w:after="0" w:line="240" w:lineRule="auto"/>
        <w:ind w:left="851" w:right="851"/>
        <w:jc w:val="both"/>
        <w:rPr>
          <w:rFonts w:ascii="Palatino Linotype" w:hAnsi="Palatino Linotype" w:cs="Arial"/>
          <w:i/>
          <w:sz w:val="21"/>
          <w:szCs w:val="21"/>
          <w:shd w:val="clear" w:color="auto" w:fill="FFFFFF"/>
        </w:rPr>
      </w:pPr>
      <w:r w:rsidRPr="004149F3">
        <w:rPr>
          <w:rFonts w:ascii="Palatino Linotype" w:hAnsi="Palatino Linotype" w:cs="Arial"/>
          <w:b/>
          <w:i/>
          <w:sz w:val="21"/>
          <w:szCs w:val="21"/>
          <w:shd w:val="clear" w:color="auto" w:fill="FFFFFF"/>
        </w:rPr>
        <w:t>El imputado y su defensor tendrán acceso a los registros de la investigación</w:t>
      </w:r>
      <w:r w:rsidRPr="004149F3">
        <w:rPr>
          <w:rFonts w:ascii="Palatino Linotype" w:hAnsi="Palatino Linotype" w:cs="Arial"/>
          <w:i/>
          <w:sz w:val="21"/>
          <w:szCs w:val="21"/>
          <w:shd w:val="clear" w:color="auto" w:fill="FFFFFF"/>
        </w:rPr>
        <w:t xml:space="preserve"> cuando el primero se encuentre detenido y cuando pretenda recibírsele declaración o entrevistarlo. Asimismo, antes de su primera comparecencia ante juez podrán consultar dichos registros, con la oportunidad debida para preparar la defensa. </w:t>
      </w:r>
      <w:r w:rsidRPr="004149F3">
        <w:rPr>
          <w:rFonts w:ascii="Palatino Linotype" w:hAnsi="Palatino Linotype" w:cs="Arial"/>
          <w:b/>
          <w:i/>
          <w:sz w:val="21"/>
          <w:szCs w:val="21"/>
          <w:u w:val="single"/>
          <w:shd w:val="clear" w:color="auto" w:fill="FFFFFF"/>
        </w:rPr>
        <w:t>A partir de este momento no podrán mantenerse en reserva las actuaciones de la investigación, salvo los casos excepcionales expresamente señalados en la ley cuando ello sea imprescindible para salvaguardar el éxito de la investigación</w:t>
      </w:r>
      <w:r w:rsidRPr="004149F3">
        <w:rPr>
          <w:rFonts w:ascii="Palatino Linotype" w:hAnsi="Palatino Linotype" w:cs="Arial"/>
          <w:i/>
          <w:sz w:val="21"/>
          <w:szCs w:val="21"/>
          <w:shd w:val="clear" w:color="auto" w:fill="FFFFFF"/>
        </w:rPr>
        <w:t xml:space="preserve"> y siempre que sean oportunamente revelados para no afectar el derecho de defensa;</w:t>
      </w:r>
    </w:p>
    <w:p w:rsidR="00C80782" w:rsidRPr="004149F3" w:rsidRDefault="00C80782" w:rsidP="005F392A">
      <w:pPr>
        <w:spacing w:after="0" w:line="240" w:lineRule="auto"/>
        <w:ind w:left="851" w:right="851"/>
        <w:jc w:val="both"/>
        <w:rPr>
          <w:rFonts w:ascii="Palatino Linotype" w:hAnsi="Palatino Linotype" w:cs="Arial"/>
          <w:i/>
          <w:sz w:val="21"/>
          <w:szCs w:val="21"/>
          <w:shd w:val="clear" w:color="auto" w:fill="FFFFFF"/>
        </w:rPr>
      </w:pPr>
      <w:r w:rsidRPr="004149F3">
        <w:rPr>
          <w:rFonts w:ascii="Palatino Linotype" w:hAnsi="Palatino Linotype" w:cs="Arial"/>
          <w:i/>
          <w:sz w:val="21"/>
          <w:szCs w:val="21"/>
          <w:shd w:val="clear" w:color="auto" w:fill="FFFFFF"/>
        </w:rPr>
        <w:t>…</w:t>
      </w:r>
    </w:p>
    <w:p w:rsidR="00C80782" w:rsidRPr="004149F3" w:rsidRDefault="00C80782" w:rsidP="005F392A">
      <w:pPr>
        <w:spacing w:after="0" w:line="240" w:lineRule="auto"/>
        <w:ind w:left="851" w:right="851"/>
        <w:jc w:val="both"/>
        <w:rPr>
          <w:rFonts w:ascii="Palatino Linotype" w:hAnsi="Palatino Linotype" w:cs="Arial"/>
          <w:b/>
          <w:i/>
          <w:sz w:val="21"/>
          <w:szCs w:val="21"/>
        </w:rPr>
      </w:pPr>
      <w:r w:rsidRPr="004149F3">
        <w:rPr>
          <w:rFonts w:ascii="Palatino Linotype" w:hAnsi="Palatino Linotype" w:cs="Arial"/>
          <w:i/>
          <w:sz w:val="21"/>
          <w:szCs w:val="21"/>
        </w:rPr>
        <w:t>C</w:t>
      </w:r>
      <w:r w:rsidRPr="004149F3">
        <w:rPr>
          <w:rFonts w:ascii="Palatino Linotype" w:hAnsi="Palatino Linotype" w:cs="Arial"/>
          <w:b/>
          <w:i/>
          <w:sz w:val="21"/>
          <w:szCs w:val="21"/>
        </w:rPr>
        <w:t>. De los derechos de la víctima o del ofendido:</w:t>
      </w:r>
    </w:p>
    <w:p w:rsidR="00C80782" w:rsidRPr="004149F3" w:rsidRDefault="00C80782" w:rsidP="005F392A">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i/>
          <w:sz w:val="21"/>
          <w:szCs w:val="21"/>
        </w:rPr>
        <w:t>…</w:t>
      </w:r>
    </w:p>
    <w:p w:rsidR="00C80782" w:rsidRPr="004149F3" w:rsidRDefault="00C80782" w:rsidP="005F392A">
      <w:pPr>
        <w:spacing w:after="0" w:line="240" w:lineRule="auto"/>
        <w:ind w:left="851" w:right="851"/>
        <w:jc w:val="both"/>
        <w:rPr>
          <w:rFonts w:ascii="Palatino Linotype" w:hAnsi="Palatino Linotype" w:cs="Arial"/>
          <w:b/>
          <w:i/>
          <w:sz w:val="21"/>
          <w:szCs w:val="21"/>
          <w:u w:val="single"/>
        </w:rPr>
      </w:pPr>
      <w:r w:rsidRPr="004149F3">
        <w:rPr>
          <w:rFonts w:ascii="Palatino Linotype" w:hAnsi="Palatino Linotype" w:cs="Arial"/>
          <w:b/>
          <w:i/>
          <w:sz w:val="21"/>
          <w:szCs w:val="21"/>
          <w:u w:val="single"/>
        </w:rPr>
        <w:t>El Ministerio Público deberá garantizar la protección de víctimas, ofendidos, testigos y en general todas los sujetos que intervengan en el proceso. Los jueces deberán vigilar el buen cumplimiento de esta obligación;</w:t>
      </w:r>
    </w:p>
    <w:p w:rsidR="00C80782" w:rsidRPr="004149F3" w:rsidRDefault="00C80782" w:rsidP="005F392A">
      <w:pPr>
        <w:spacing w:after="0" w:line="240" w:lineRule="auto"/>
        <w:ind w:left="851" w:right="851"/>
        <w:jc w:val="both"/>
        <w:rPr>
          <w:rFonts w:ascii="Palatino Linotype" w:hAnsi="Palatino Linotype" w:cs="Arial"/>
          <w:i/>
          <w:sz w:val="21"/>
          <w:szCs w:val="21"/>
        </w:rPr>
      </w:pPr>
      <w:r w:rsidRPr="004149F3">
        <w:rPr>
          <w:rFonts w:ascii="Palatino Linotype" w:hAnsi="Palatino Linotype" w:cs="Arial"/>
          <w:i/>
          <w:sz w:val="21"/>
          <w:szCs w:val="21"/>
        </w:rPr>
        <w:t>…</w:t>
      </w:r>
    </w:p>
    <w:p w:rsidR="00C80782" w:rsidRPr="004149F3" w:rsidRDefault="00C80782" w:rsidP="00C80782">
      <w:pPr>
        <w:spacing w:before="240" w:after="360" w:line="360" w:lineRule="auto"/>
        <w:jc w:val="both"/>
        <w:rPr>
          <w:rFonts w:ascii="Palatino Linotype" w:hAnsi="Palatino Linotype" w:cs="Arial"/>
        </w:rPr>
      </w:pPr>
      <w:r w:rsidRPr="004149F3">
        <w:rPr>
          <w:rFonts w:ascii="Palatino Linotype" w:hAnsi="Palatino Linotype"/>
        </w:rPr>
        <w:t xml:space="preserve">Este precepto establece </w:t>
      </w:r>
      <w:r w:rsidRPr="004149F3">
        <w:rPr>
          <w:rFonts w:ascii="Palatino Linotype" w:hAnsi="Palatino Linotype"/>
          <w:b/>
          <w:u w:val="single"/>
        </w:rPr>
        <w:t xml:space="preserve">el derecho del inculpado a tener acceso a los registros de la investigación, </w:t>
      </w:r>
      <w:r w:rsidRPr="004149F3">
        <w:rPr>
          <w:rFonts w:ascii="Palatino Linotype" w:hAnsi="Palatino Linotype"/>
        </w:rPr>
        <w:t xml:space="preserve">y establece que, a partir de su primera comparecencia ante el juez –es decir, </w:t>
      </w:r>
      <w:r w:rsidRPr="004149F3">
        <w:rPr>
          <w:rFonts w:ascii="Palatino Linotype" w:hAnsi="Palatino Linotype"/>
        </w:rPr>
        <w:lastRenderedPageBreak/>
        <w:t>una vez que la averiguación ha sido consignada– no podrán mantenerse en reserva las actuaciones de la investigación</w:t>
      </w:r>
      <w:r w:rsidRPr="004149F3">
        <w:rPr>
          <w:rFonts w:ascii="Palatino Linotype" w:hAnsi="Palatino Linotype"/>
          <w:b/>
        </w:rPr>
        <w:t xml:space="preserve">, </w:t>
      </w:r>
      <w:r w:rsidRPr="004149F3">
        <w:rPr>
          <w:rFonts w:ascii="Palatino Linotype" w:hAnsi="Palatino Linotype"/>
          <w:b/>
          <w:u w:val="single"/>
        </w:rPr>
        <w:t>excepto en los casos en que esta reserva sea “imprescindible para salvaguardar el éxito de la investigación y siempre que sean oportunamente revelados para no afectar el derecho de defensa</w:t>
      </w:r>
      <w:r w:rsidRPr="004149F3">
        <w:rPr>
          <w:rFonts w:ascii="Palatino Linotype" w:hAnsi="Palatino Linotype"/>
        </w:rPr>
        <w:t>.</w:t>
      </w:r>
    </w:p>
    <w:p w:rsidR="00C80782" w:rsidRPr="004149F3" w:rsidRDefault="00C80782" w:rsidP="00C80782">
      <w:pPr>
        <w:spacing w:before="240" w:after="360" w:line="360" w:lineRule="auto"/>
        <w:jc w:val="both"/>
        <w:rPr>
          <w:rFonts w:ascii="Palatino Linotype" w:hAnsi="Palatino Linotype"/>
        </w:rPr>
      </w:pPr>
      <w:r w:rsidRPr="004149F3">
        <w:rPr>
          <w:rFonts w:ascii="Palatino Linotype" w:hAnsi="Palatino Linotype"/>
        </w:rPr>
        <w:t xml:space="preserve">A partir de esta redacción se extraen varias conclusiones. En primer lugar, destaca que las actuaciones de la investigación no pueden mantenerse en reserva desde el instante en que el imputado comparece ante el juez. </w:t>
      </w:r>
      <w:r w:rsidRPr="004149F3">
        <w:rPr>
          <w:rFonts w:ascii="Palatino Linotype" w:hAnsi="Palatino Linotype"/>
          <w:b/>
        </w:rPr>
        <w:t>Esto implica que, antes de ese momento, las actuaciones relativas a las investigaciones en curso tienen el carácter de reservadas</w:t>
      </w:r>
      <w:r w:rsidRPr="004149F3">
        <w:rPr>
          <w:rFonts w:ascii="Palatino Linotype" w:hAnsi="Palatino Linotype"/>
        </w:rPr>
        <w:t>. Lo anterior se traduce en una obligación del órgano investigador de mantener sigilo respecto de la indagatoria.</w:t>
      </w:r>
    </w:p>
    <w:p w:rsidR="00C80782" w:rsidRPr="004149F3" w:rsidRDefault="00C80782" w:rsidP="00C80782">
      <w:pPr>
        <w:spacing w:before="240" w:after="360" w:line="360" w:lineRule="auto"/>
        <w:jc w:val="both"/>
        <w:rPr>
          <w:rFonts w:ascii="Palatino Linotype" w:hAnsi="Palatino Linotype"/>
        </w:rPr>
      </w:pPr>
      <w:r w:rsidRPr="004149F3">
        <w:rPr>
          <w:rFonts w:ascii="Palatino Linotype" w:hAnsi="Palatino Linotype"/>
          <w:b/>
          <w:u w:val="single"/>
        </w:rPr>
        <w:t>Cabe destacar que, de acuerdo con el artículo recién transcrito, es posible que, en ciertos casos excepcionales</w:t>
      </w:r>
      <w:r w:rsidRPr="004149F3">
        <w:rPr>
          <w:rFonts w:ascii="Palatino Linotype" w:hAnsi="Palatino Linotype"/>
        </w:rPr>
        <w:t xml:space="preserve">, se mantenga en reserva la investigación aun cuando ya hubiera comparecido el inculpado ante el juez, </w:t>
      </w:r>
      <w:r w:rsidRPr="004149F3">
        <w:rPr>
          <w:rFonts w:ascii="Palatino Linotype" w:hAnsi="Palatino Linotype"/>
          <w:b/>
          <w:u w:val="single"/>
        </w:rPr>
        <w:t>siempre y cuando ello sea necesario para salvaguardar el éxito de la indagatoria.</w:t>
      </w:r>
    </w:p>
    <w:p w:rsidR="00C80782" w:rsidRPr="004149F3" w:rsidRDefault="00C80782" w:rsidP="00C80782">
      <w:pPr>
        <w:spacing w:before="240" w:after="360" w:line="360" w:lineRule="auto"/>
        <w:jc w:val="both"/>
        <w:rPr>
          <w:rFonts w:ascii="Palatino Linotype" w:hAnsi="Palatino Linotype"/>
        </w:rPr>
      </w:pPr>
      <w:r w:rsidRPr="004149F3">
        <w:rPr>
          <w:rFonts w:ascii="Palatino Linotype" w:hAnsi="Palatino Linotype"/>
        </w:rPr>
        <w:t xml:space="preserve">En este sentido, se advierte claramente que la intención del numeral constitucional en cita, </w:t>
      </w:r>
      <w:r w:rsidRPr="004149F3">
        <w:rPr>
          <w:rFonts w:ascii="Palatino Linotype" w:hAnsi="Palatino Linotype"/>
          <w:b/>
        </w:rPr>
        <w:t>es la de tutelar la correcta consecución de la investigación o garantizar la salvaguarda de derechos y libertades de terceros, para lo cual se establece una reserva de actuaciones en la etapa de la averiguación previa, así como el deber a cargo del Ministerio Público, en su carácter de órgano investigador de los delitos, de mantener sigilo respecto de su labor</w:t>
      </w:r>
      <w:r w:rsidRPr="004149F3">
        <w:rPr>
          <w:rFonts w:ascii="Palatino Linotype" w:hAnsi="Palatino Linotype"/>
        </w:rPr>
        <w:t>.</w:t>
      </w:r>
    </w:p>
    <w:p w:rsidR="00C80782" w:rsidRPr="004149F3" w:rsidRDefault="00C80782" w:rsidP="00C80782">
      <w:pPr>
        <w:spacing w:before="240" w:after="360" w:line="360" w:lineRule="auto"/>
        <w:jc w:val="both"/>
        <w:rPr>
          <w:rFonts w:ascii="Palatino Linotype" w:hAnsi="Palatino Linotype"/>
          <w:b/>
          <w:u w:val="single"/>
        </w:rPr>
      </w:pPr>
      <w:r w:rsidRPr="004149F3">
        <w:rPr>
          <w:rFonts w:ascii="Palatino Linotype" w:hAnsi="Palatino Linotype"/>
        </w:rPr>
        <w:lastRenderedPageBreak/>
        <w:t xml:space="preserve">Adicionalmente, </w:t>
      </w:r>
      <w:r w:rsidRPr="004149F3">
        <w:rPr>
          <w:rFonts w:ascii="Palatino Linotype" w:hAnsi="Palatino Linotype"/>
          <w:b/>
          <w:u w:val="single"/>
        </w:rPr>
        <w:t>se debe resaltar que el artículo 20, apartado C, inciso V, segundo párrafo de la Constitución Política de los Estados Unidos Mexicanos, reproducido en párrafos antecedentes, encomienda directamente al Ministerio Público la función de garantizar la protección de las víctimas, los ofendidos, los testigos y de todos los sujetos que intervengan en el proceso penal</w:t>
      </w:r>
      <w:r w:rsidRPr="004149F3">
        <w:rPr>
          <w:rFonts w:ascii="Palatino Linotype" w:hAnsi="Palatino Linotype"/>
        </w:rPr>
        <w:t xml:space="preserve">. </w:t>
      </w:r>
      <w:r w:rsidRPr="004149F3">
        <w:rPr>
          <w:rFonts w:ascii="Palatino Linotype" w:hAnsi="Palatino Linotype"/>
          <w:b/>
          <w:u w:val="single"/>
        </w:rPr>
        <w:t>Es decir, tiene un deber consignado constitucionalmente, que de manera específica consiste en garantizar la protección a las personas involucradas en un proceso penal.</w:t>
      </w:r>
    </w:p>
    <w:p w:rsidR="00C80782" w:rsidRPr="004149F3" w:rsidRDefault="00C80782" w:rsidP="00C80782">
      <w:pPr>
        <w:spacing w:before="240" w:after="360" w:line="360" w:lineRule="auto"/>
        <w:jc w:val="both"/>
        <w:rPr>
          <w:rFonts w:ascii="Palatino Linotype" w:hAnsi="Palatino Linotype"/>
          <w:b/>
          <w:u w:val="single"/>
        </w:rPr>
      </w:pPr>
      <w:r w:rsidRPr="004149F3">
        <w:rPr>
          <w:rFonts w:ascii="Palatino Linotype" w:hAnsi="Palatino Linotype"/>
          <w:b/>
          <w:u w:val="single"/>
        </w:rPr>
        <w:t>En suma, los artículos 6°, 16 y 20, apartado C, inciso V, de la Constitución Federal establecen el derecho a la protección de datos personales</w:t>
      </w:r>
      <w:r w:rsidRPr="004149F3">
        <w:rPr>
          <w:rFonts w:ascii="Palatino Linotype" w:hAnsi="Palatino Linotype"/>
        </w:rPr>
        <w:t xml:space="preserve">; </w:t>
      </w:r>
      <w:r w:rsidRPr="004149F3">
        <w:rPr>
          <w:rFonts w:ascii="Palatino Linotype" w:hAnsi="Palatino Linotype"/>
          <w:b/>
          <w:u w:val="single"/>
        </w:rPr>
        <w:t>y por su parte el artículo 20, apartado B, inciso VI constitucional prevé que en las investigaciones abiertas se mantenga una reserva de actuaciones</w:t>
      </w:r>
      <w:r w:rsidRPr="004149F3">
        <w:rPr>
          <w:rFonts w:ascii="Palatino Linotype" w:hAnsi="Palatino Linotype"/>
        </w:rPr>
        <w:t xml:space="preserve">, </w:t>
      </w:r>
      <w:r w:rsidRPr="004149F3">
        <w:rPr>
          <w:rFonts w:ascii="Palatino Linotype" w:hAnsi="Palatino Linotype"/>
          <w:b/>
        </w:rPr>
        <w:t>así como el deber del Ministerio Público de mantener sigilo; y el artículo 20, apartado C, inciso V de la norma suprema obliga al Ministerio Público a garantizar la protección de las personas que intervengan en el proceso penal, particularmente la víctima, el ofendido y los testigos.</w:t>
      </w:r>
    </w:p>
    <w:p w:rsidR="00C80782" w:rsidRPr="004149F3" w:rsidRDefault="00C80782" w:rsidP="00C80782">
      <w:pPr>
        <w:autoSpaceDE w:val="0"/>
        <w:autoSpaceDN w:val="0"/>
        <w:adjustRightInd w:val="0"/>
        <w:spacing w:before="240" w:after="240" w:line="360" w:lineRule="auto"/>
        <w:jc w:val="both"/>
        <w:rPr>
          <w:rFonts w:ascii="Palatino Linotype" w:hAnsi="Palatino Linotype" w:cs="Arial"/>
        </w:rPr>
      </w:pPr>
      <w:r w:rsidRPr="004149F3">
        <w:rPr>
          <w:rFonts w:ascii="Palatino Linotype" w:hAnsi="Palatino Linotype" w:cs="Arial"/>
        </w:rPr>
        <w:t>Corolario a ello, el artículo 244 del Código Nacional de Procedimientos Penales, señala que únicamente las partes pueden tener acceso a la carpeta:</w:t>
      </w:r>
    </w:p>
    <w:p w:rsidR="00C80782" w:rsidRPr="004149F3" w:rsidRDefault="00C80782" w:rsidP="00C80782">
      <w:pPr>
        <w:autoSpaceDE w:val="0"/>
        <w:autoSpaceDN w:val="0"/>
        <w:adjustRightInd w:val="0"/>
        <w:spacing w:before="240" w:after="240"/>
        <w:ind w:left="567"/>
        <w:jc w:val="both"/>
        <w:rPr>
          <w:rFonts w:ascii="Palatino Linotype" w:hAnsi="Palatino Linotype" w:cs="Arial"/>
          <w:i/>
          <w:szCs w:val="20"/>
        </w:rPr>
      </w:pPr>
      <w:r w:rsidRPr="004149F3">
        <w:rPr>
          <w:rFonts w:ascii="Palatino Linotype" w:hAnsi="Palatino Linotype" w:cs="Arial"/>
          <w:i/>
          <w:szCs w:val="20"/>
        </w:rPr>
        <w:t>“</w:t>
      </w:r>
      <w:r w:rsidRPr="004149F3">
        <w:rPr>
          <w:rFonts w:ascii="Palatino Linotype" w:hAnsi="Palatino Linotype" w:cs="Arial"/>
          <w:b/>
          <w:i/>
          <w:szCs w:val="20"/>
        </w:rPr>
        <w:t>Artículo 244.-</w:t>
      </w:r>
      <w:r w:rsidRPr="004149F3">
        <w:rPr>
          <w:rFonts w:ascii="Palatino Linotype" w:hAnsi="Palatino Linotype" w:cs="Arial"/>
          <w:i/>
          <w:szCs w:val="20"/>
        </w:rPr>
        <w:t xml:space="preserve"> Las actuaciones de investigación en trámite realizadas por el ministerio público y por la policía serán confidenciales para los terceros ajenos al procedimiento. </w:t>
      </w:r>
      <w:r w:rsidRPr="004149F3">
        <w:rPr>
          <w:rFonts w:ascii="Palatino Linotype" w:hAnsi="Palatino Linotype" w:cs="Arial"/>
          <w:b/>
          <w:i/>
          <w:szCs w:val="20"/>
          <w:u w:val="single"/>
        </w:rPr>
        <w:t>El imputado y los demás intervinientes en el procedimiento podrán examinar los registros y los documentos de la investigación</w:t>
      </w:r>
      <w:r w:rsidRPr="004149F3">
        <w:rPr>
          <w:rFonts w:ascii="Palatino Linotype" w:hAnsi="Palatino Linotype" w:cs="Arial"/>
          <w:b/>
          <w:i/>
          <w:szCs w:val="20"/>
        </w:rPr>
        <w:t>.</w:t>
      </w:r>
      <w:r w:rsidRPr="004149F3">
        <w:rPr>
          <w:rFonts w:ascii="Palatino Linotype" w:hAnsi="Palatino Linotype" w:cs="Arial"/>
          <w:i/>
          <w:szCs w:val="20"/>
        </w:rPr>
        <w:t xml:space="preserve"> Los terceros ajenos tendrán acceso a las investigaciones concluidas en los términos que determine la normatividad aplicable en materia de transparencia y acceso a la información pública.” (Sic)</w:t>
      </w:r>
    </w:p>
    <w:p w:rsidR="00C80782" w:rsidRPr="004149F3" w:rsidRDefault="00C80782" w:rsidP="00C80782">
      <w:pPr>
        <w:spacing w:before="240" w:after="240" w:line="360" w:lineRule="auto"/>
        <w:jc w:val="both"/>
        <w:rPr>
          <w:rFonts w:ascii="Palatino Linotype" w:hAnsi="Palatino Linotype" w:cs="Arial"/>
        </w:rPr>
      </w:pPr>
    </w:p>
    <w:p w:rsidR="00C80782" w:rsidRPr="004149F3" w:rsidRDefault="00C80782" w:rsidP="00C80782">
      <w:pPr>
        <w:spacing w:before="240" w:after="240" w:line="360" w:lineRule="auto"/>
        <w:jc w:val="both"/>
        <w:rPr>
          <w:rFonts w:ascii="Palatino Linotype" w:hAnsi="Palatino Linotype" w:cs="Arial"/>
          <w:b/>
        </w:rPr>
      </w:pPr>
      <w:r w:rsidRPr="004149F3">
        <w:rPr>
          <w:rFonts w:ascii="Palatino Linotype" w:hAnsi="Palatino Linotype" w:cs="Arial"/>
        </w:rPr>
        <w:lastRenderedPageBreak/>
        <w:t xml:space="preserve">Por ende, para poder acceder a la </w:t>
      </w:r>
      <w:r w:rsidR="005F392A" w:rsidRPr="004149F3">
        <w:rPr>
          <w:rFonts w:ascii="Palatino Linotype" w:hAnsi="Palatino Linotype" w:cs="Arial"/>
        </w:rPr>
        <w:t>carpeta de investigación referida por el impetrante</w:t>
      </w:r>
      <w:r w:rsidRPr="004149F3">
        <w:rPr>
          <w:rFonts w:ascii="Palatino Linotype" w:hAnsi="Palatino Linotype" w:cs="Arial"/>
        </w:rPr>
        <w:t xml:space="preserve">, es requisito de procedibilidad que se acredite fehacientemente ser parte de la misma, </w:t>
      </w:r>
      <w:r w:rsidRPr="004149F3">
        <w:rPr>
          <w:rFonts w:ascii="Palatino Linotype" w:hAnsi="Palatino Linotype" w:cs="Arial"/>
          <w:b/>
        </w:rPr>
        <w:t>acreditando su personalidad jurídica ante Ministerio Público que conoce de los hechos que se investigan en la misma.</w:t>
      </w:r>
    </w:p>
    <w:p w:rsidR="00C80782" w:rsidRPr="004149F3" w:rsidRDefault="00C80782" w:rsidP="00C80782">
      <w:pPr>
        <w:spacing w:before="240" w:after="360" w:line="360" w:lineRule="auto"/>
        <w:jc w:val="both"/>
        <w:rPr>
          <w:rFonts w:ascii="Palatino Linotype" w:hAnsi="Palatino Linotype"/>
        </w:rPr>
      </w:pPr>
      <w:r w:rsidRPr="004149F3">
        <w:rPr>
          <w:rFonts w:ascii="Palatino Linotype" w:hAnsi="Palatino Linotype"/>
        </w:rPr>
        <w:t xml:space="preserve">En otras palabras, sólo podrán examinar los registros y los documentos de la investigación: el imputado y los demás intervinientes en el procedimiento; acreditación que no es competencia de la Unidad de Transparencia, o bien, de este Instituto, ya que se trata de un procedimiento diverso en el cual, el MINISTERIO PUBLICO en uso dela facultad discrecional otorgada por el diverso 20 de nuestro máximo ordenamiento jurídico – ya transcrito -  , determina la viabilidad de otorgar el acceso a la averiguación previa,  o en caso la posibilidad de reservarse las documentales que la integran, atendiendo a la salvaguarda de la investigación y el aseguramiento de derechos de terceros. </w:t>
      </w:r>
    </w:p>
    <w:p w:rsidR="00C80782" w:rsidRPr="004149F3" w:rsidRDefault="00C80782" w:rsidP="00C80782">
      <w:pPr>
        <w:spacing w:before="240" w:after="240" w:line="360" w:lineRule="auto"/>
        <w:jc w:val="both"/>
        <w:rPr>
          <w:rFonts w:ascii="Palatino Linotype" w:hAnsi="Palatino Linotype"/>
        </w:rPr>
      </w:pPr>
      <w:r w:rsidRPr="004149F3">
        <w:rPr>
          <w:rFonts w:ascii="Palatino Linotype" w:hAnsi="Palatino Linotype"/>
        </w:rPr>
        <w:t xml:space="preserve">Es decir, se insiste en que es la propia Constitución Federal en su artículo 20 ya transcrito, la que determina la protección de determinados valores tanto personales como de procedimiento, y por lo tanto, no es jurídicamente permitido hacerlos a un lado, al amparo del </w:t>
      </w:r>
      <w:r w:rsidR="005F392A" w:rsidRPr="004149F3">
        <w:rPr>
          <w:rFonts w:ascii="Palatino Linotype" w:hAnsi="Palatino Linotype"/>
        </w:rPr>
        <w:t xml:space="preserve">ejercicio del </w:t>
      </w:r>
      <w:r w:rsidRPr="004149F3">
        <w:rPr>
          <w:rFonts w:ascii="Palatino Linotype" w:hAnsi="Palatino Linotype"/>
        </w:rPr>
        <w:t xml:space="preserve">derecho de acceso a </w:t>
      </w:r>
      <w:r w:rsidR="005F392A" w:rsidRPr="004149F3">
        <w:rPr>
          <w:rFonts w:ascii="Palatino Linotype" w:hAnsi="Palatino Linotype"/>
        </w:rPr>
        <w:t>información pública</w:t>
      </w:r>
      <w:r w:rsidRPr="004149F3">
        <w:rPr>
          <w:rFonts w:ascii="Palatino Linotype" w:hAnsi="Palatino Linotype"/>
        </w:rPr>
        <w:t>, considerando precisamente como se ha comentado, que lo previsto en el multicitado artículo constitucional, tiene por objeto resguardar la integridad física, el honor e imagen de las personas, así como la debida procuración y administración de la justicia.</w:t>
      </w:r>
    </w:p>
    <w:p w:rsidR="00C80782" w:rsidRPr="004149F3" w:rsidRDefault="00C80782" w:rsidP="00C80782">
      <w:pPr>
        <w:autoSpaceDE w:val="0"/>
        <w:autoSpaceDN w:val="0"/>
        <w:adjustRightInd w:val="0"/>
        <w:spacing w:before="240" w:after="240" w:line="360" w:lineRule="auto"/>
        <w:jc w:val="both"/>
        <w:rPr>
          <w:rFonts w:ascii="Palatino Linotype" w:hAnsi="Palatino Linotype"/>
        </w:rPr>
      </w:pPr>
      <w:r w:rsidRPr="004149F3">
        <w:rPr>
          <w:rFonts w:ascii="Palatino Linotype" w:hAnsi="Palatino Linotype"/>
        </w:rPr>
        <w:t xml:space="preserve">Esto es así, porque al establecer la legislación que en materia penal se deriva de la propia Constitución hasta la ley adjetiva, es insoslayable que se pretende salvaguardar la integridad de las investigaciones en curso, así como la seguridad de las personas involucradas en éstas. </w:t>
      </w:r>
      <w:r w:rsidRPr="004149F3">
        <w:rPr>
          <w:rFonts w:ascii="Palatino Linotype" w:hAnsi="Palatino Linotype"/>
        </w:rPr>
        <w:lastRenderedPageBreak/>
        <w:t>Según los razonamientos ya expuestos, esta finalidad se justifica en atención a que la propia Constitución establece, el deber de sigilo a cargo del Ministerio Público y de reserva de información relativa a las investigaciones y la obligación de garantizar la protección de los sujetos involucrados en la indagatoria de los delitos.</w:t>
      </w:r>
    </w:p>
    <w:p w:rsidR="00C80782" w:rsidRPr="004149F3" w:rsidRDefault="00C80782" w:rsidP="00C80782">
      <w:pPr>
        <w:autoSpaceDE w:val="0"/>
        <w:autoSpaceDN w:val="0"/>
        <w:adjustRightInd w:val="0"/>
        <w:spacing w:before="240" w:after="240" w:line="360" w:lineRule="auto"/>
        <w:jc w:val="both"/>
        <w:rPr>
          <w:rFonts w:ascii="Palatino Linotype" w:hAnsi="Palatino Linotype"/>
        </w:rPr>
      </w:pPr>
      <w:r w:rsidRPr="004149F3">
        <w:rPr>
          <w:rFonts w:ascii="Palatino Linotype" w:hAnsi="Palatino Linotype"/>
        </w:rPr>
        <w:t>De esta forma, el Ministerio Publico puede negar información a los propios intervinientes o partes cuando estime que, con la entrega de esos datos, se pongan en riesgo investigaciones en curso o la seguridad de personas; pero según lo ya expuesto, ello encuentra asidero constitucional, dada la importancia de la salvaguarda de la averiguación de los delitos.</w:t>
      </w:r>
    </w:p>
    <w:p w:rsidR="00C80782" w:rsidRPr="004149F3" w:rsidRDefault="00C80782" w:rsidP="00C80782">
      <w:pPr>
        <w:spacing w:before="240" w:after="240" w:line="360" w:lineRule="auto"/>
        <w:jc w:val="both"/>
        <w:rPr>
          <w:rFonts w:ascii="Palatino Linotype" w:hAnsi="Palatino Linotype"/>
        </w:rPr>
      </w:pPr>
      <w:r w:rsidRPr="004149F3">
        <w:rPr>
          <w:rFonts w:ascii="Palatino Linotype" w:hAnsi="Palatino Linotype"/>
        </w:rPr>
        <w:t xml:space="preserve">Luego entonces, debe señalarse claramente que hay un procedimiento ex profeso y ad hoc, el cual establece las propias reglas de su acceso. En tal sentido, el procedimiento de acceso a datos personales no debe contraponerse a procedimientos de consulta previos y ex profeso ya señalados en otras normatividades, </w:t>
      </w:r>
      <w:r w:rsidRPr="004149F3">
        <w:rPr>
          <w:rFonts w:ascii="Palatino Linotype" w:hAnsi="Palatino Linotype"/>
          <w:b/>
          <w:u w:val="single"/>
        </w:rPr>
        <w:t xml:space="preserve">a fin de no sustituir la ley especial prevista para casos particulares </w:t>
      </w:r>
      <w:r w:rsidRPr="004149F3">
        <w:rPr>
          <w:rFonts w:ascii="Palatino Linotype" w:hAnsi="Palatino Linotype"/>
        </w:rPr>
        <w:t>como lo es el acceso a expedientes por parte de las partes a investigaciones no concluidas. Por lo que cualquier persona que solicite acceso a lo anterior, debe ajustarse al procedimiento que en la materia se establece al respecto.</w:t>
      </w:r>
    </w:p>
    <w:p w:rsidR="00C80782" w:rsidRPr="004149F3" w:rsidRDefault="00C80782" w:rsidP="00C80782">
      <w:pPr>
        <w:spacing w:before="240" w:after="360" w:line="360" w:lineRule="auto"/>
        <w:jc w:val="both"/>
        <w:rPr>
          <w:rFonts w:ascii="Palatino Linotype" w:hAnsi="Palatino Linotype"/>
        </w:rPr>
      </w:pPr>
      <w:r w:rsidRPr="004149F3">
        <w:rPr>
          <w:rFonts w:ascii="Palatino Linotype" w:hAnsi="Palatino Linotype"/>
        </w:rPr>
        <w:t xml:space="preserve">Finalmente, se reitera que la limitante en el acceso en vía del ejercicio de los derechos ARCO por parte de este instituto a una averiguación previa, resulta ser una medida debidamente justificada, y es idónea, necesaria y proporcional para que las investigaciones no se vean afectadas, se persigan eficazmente los delitos, no se afecten las garantías de debido proceso penal, se salvaguarden los derechos de las personas involucradas en la averiguación previa (el inculpado, la víctima y el ofendido), así como para que se proteja a las personas. En caso de que no se protegiera la información de la </w:t>
      </w:r>
      <w:r w:rsidR="00360C80" w:rsidRPr="004149F3">
        <w:rPr>
          <w:rFonts w:ascii="Palatino Linotype" w:hAnsi="Palatino Linotype"/>
        </w:rPr>
        <w:t>carpeta de investigación</w:t>
      </w:r>
      <w:r w:rsidRPr="004149F3">
        <w:rPr>
          <w:rFonts w:ascii="Palatino Linotype" w:hAnsi="Palatino Linotype"/>
        </w:rPr>
        <w:t xml:space="preserve">, ésta podría ser usada </w:t>
      </w:r>
      <w:r w:rsidRPr="004149F3">
        <w:rPr>
          <w:rFonts w:ascii="Palatino Linotype" w:hAnsi="Palatino Linotype"/>
        </w:rPr>
        <w:lastRenderedPageBreak/>
        <w:t>para causar algún daño físico, familiar o patrimonial a cualquiera de los sujetos involucrados en la investigación, incluyendo a los testigos del acto delictivo.</w:t>
      </w:r>
    </w:p>
    <w:p w:rsidR="00C80782" w:rsidRPr="004149F3" w:rsidRDefault="00C80782" w:rsidP="00360C80">
      <w:pPr>
        <w:autoSpaceDE w:val="0"/>
        <w:autoSpaceDN w:val="0"/>
        <w:adjustRightInd w:val="0"/>
        <w:spacing w:before="240" w:after="240" w:line="360" w:lineRule="auto"/>
        <w:jc w:val="both"/>
        <w:rPr>
          <w:rFonts w:ascii="Palatino Linotype" w:hAnsi="Palatino Linotype"/>
        </w:rPr>
      </w:pPr>
      <w:r w:rsidRPr="004149F3">
        <w:rPr>
          <w:rFonts w:ascii="Palatino Linotype" w:hAnsi="Palatino Linotype"/>
        </w:rPr>
        <w:t xml:space="preserve">Aunado a ello, esta determinación es una </w:t>
      </w:r>
      <w:r w:rsidRPr="004149F3">
        <w:rPr>
          <w:rFonts w:ascii="Palatino Linotype" w:hAnsi="Palatino Linotype"/>
          <w:b/>
        </w:rPr>
        <w:t>medida proporcional</w:t>
      </w:r>
      <w:r w:rsidRPr="004149F3">
        <w:rPr>
          <w:rFonts w:ascii="Palatino Linotype" w:hAnsi="Palatino Linotype"/>
        </w:rPr>
        <w:t xml:space="preserve">, porque, además de proteger las averiguaciones previas en curso y la seguridad de las personas, no afecta de manera innecesaria o desmedida el derecho a acudir ante la autoridad ministerial para efectos de acceder como “parte” al contenido de la averiguación previa. </w:t>
      </w:r>
    </w:p>
    <w:p w:rsidR="00360080" w:rsidRPr="004149F3" w:rsidRDefault="00C80782" w:rsidP="004149F3">
      <w:pPr>
        <w:spacing w:line="360" w:lineRule="auto"/>
        <w:jc w:val="both"/>
        <w:rPr>
          <w:rFonts w:ascii="Palatino Linotype" w:eastAsia="Arial Unicode MS" w:hAnsi="Palatino Linotype" w:cs="Arial"/>
        </w:rPr>
      </w:pPr>
      <w:r w:rsidRPr="004149F3">
        <w:rPr>
          <w:rFonts w:ascii="Palatino Linotype" w:eastAsia="Arial Unicode MS" w:hAnsi="Palatino Linotype" w:cs="Arial"/>
        </w:rPr>
        <w:t>Por lo tanto, en el caso en concreto es de recordar que  si bien el Sujeto Obligado asume</w:t>
      </w:r>
      <w:r w:rsidR="004D00A3" w:rsidRPr="004149F3">
        <w:rPr>
          <w:rFonts w:ascii="Palatino Linotype" w:eastAsia="Arial Unicode MS" w:hAnsi="Palatino Linotype" w:cs="Arial"/>
        </w:rPr>
        <w:t xml:space="preserve"> </w:t>
      </w:r>
      <w:r w:rsidRPr="004149F3">
        <w:rPr>
          <w:rFonts w:ascii="Palatino Linotype" w:eastAsia="Arial Unicode MS" w:hAnsi="Palatino Linotype" w:cs="Arial"/>
        </w:rPr>
        <w:t xml:space="preserve">la existencia de la </w:t>
      </w:r>
      <w:r w:rsidR="004D00A3" w:rsidRPr="004149F3">
        <w:rPr>
          <w:rFonts w:ascii="Palatino Linotype" w:eastAsia="Arial Unicode MS" w:hAnsi="Palatino Linotype" w:cs="Arial"/>
        </w:rPr>
        <w:t>carpeta de investigación</w:t>
      </w:r>
      <w:r w:rsidRPr="004149F3">
        <w:rPr>
          <w:rFonts w:ascii="Palatino Linotype" w:eastAsia="Arial Unicode MS" w:hAnsi="Palatino Linotype" w:cs="Arial"/>
        </w:rPr>
        <w:t xml:space="preserve">, pues de su respuesta refiere </w:t>
      </w:r>
      <w:r w:rsidR="004149F3" w:rsidRPr="004149F3">
        <w:rPr>
          <w:rFonts w:ascii="Palatino Linotype" w:eastAsia="Arial Unicode MS" w:hAnsi="Palatino Linotype" w:cs="Arial"/>
        </w:rPr>
        <w:t>derivado de la búsqueda exhaustiva en archivos no fue localizada, empero se haría la reposición de las documentales integrantes de la referida carpeta de investigación</w:t>
      </w:r>
      <w:r w:rsidRPr="004149F3">
        <w:rPr>
          <w:rFonts w:ascii="Palatino Linotype" w:eastAsia="Arial Unicode MS" w:hAnsi="Palatino Linotype" w:cs="Arial"/>
        </w:rPr>
        <w:t>, en virtud de que</w:t>
      </w:r>
      <w:r w:rsidRPr="004149F3">
        <w:rPr>
          <w:rFonts w:ascii="Palatino Linotype" w:hAnsi="Palatino Linotype"/>
        </w:rPr>
        <w:t xml:space="preserve"> (como ha sido analizado) el ejercicio de los derechos de Acceso no es la vía dentro del proceso penal para acceder a documentos que forman parte de una “</w:t>
      </w:r>
      <w:r w:rsidRPr="004149F3">
        <w:rPr>
          <w:rFonts w:ascii="Palatino Linotype" w:hAnsi="Palatino Linotype"/>
          <w:i/>
        </w:rPr>
        <w:t>averiguación previa”</w:t>
      </w:r>
      <w:r w:rsidRPr="004149F3">
        <w:rPr>
          <w:rFonts w:ascii="Palatino Linotype" w:hAnsi="Palatino Linotype"/>
        </w:rPr>
        <w:t xml:space="preserve">; sino que se trata de uno de los derechos de las partes involucradas en la investigación en trámite, la posibilidad de acceder al expediente con la única restricción de que podrá el Ministerio Público otorgar o negar el acceso siendo la única autoridad que constitucionalmente se encuentra facultada. </w:t>
      </w:r>
    </w:p>
    <w:p w:rsidR="001E488D" w:rsidRPr="004149F3" w:rsidRDefault="001E488D" w:rsidP="001E488D">
      <w:pPr>
        <w:spacing w:after="0" w:line="360" w:lineRule="auto"/>
        <w:jc w:val="both"/>
        <w:rPr>
          <w:rFonts w:ascii="Palatino Linotype" w:hAnsi="Palatino Linotype" w:cs="Arial"/>
          <w:sz w:val="23"/>
          <w:szCs w:val="23"/>
        </w:rPr>
      </w:pPr>
      <w:r w:rsidRPr="004149F3">
        <w:rPr>
          <w:rFonts w:ascii="Palatino Linotype" w:hAnsi="Palatino Linotype"/>
          <w:sz w:val="23"/>
          <w:szCs w:val="23"/>
        </w:rPr>
        <w:t>En mérito de lo precisado con anterioridad</w:t>
      </w:r>
      <w:r w:rsidRPr="004149F3">
        <w:rPr>
          <w:rFonts w:ascii="Palatino Linotype" w:hAnsi="Palatino Linotype" w:cs="Arial"/>
          <w:sz w:val="23"/>
          <w:szCs w:val="23"/>
        </w:rPr>
        <w:t xml:space="preserve">, </w:t>
      </w:r>
      <w:r w:rsidRPr="004149F3">
        <w:rPr>
          <w:rFonts w:ascii="Palatino Linotype" w:hAnsi="Palatino Linotype"/>
          <w:sz w:val="23"/>
          <w:szCs w:val="23"/>
        </w:rPr>
        <w:t>el suscrito emite el presente voto particular.</w:t>
      </w:r>
    </w:p>
    <w:p w:rsidR="001E488D" w:rsidRPr="004149F3" w:rsidRDefault="001E488D" w:rsidP="001E488D">
      <w:pPr>
        <w:spacing w:after="0" w:line="360" w:lineRule="auto"/>
        <w:rPr>
          <w:rFonts w:ascii="Palatino Linotype" w:hAnsi="Palatino Linotype"/>
          <w:b/>
          <w:sz w:val="23"/>
          <w:szCs w:val="23"/>
        </w:rPr>
      </w:pPr>
    </w:p>
    <w:p w:rsidR="001E488D" w:rsidRPr="004149F3" w:rsidRDefault="001E488D" w:rsidP="001E488D">
      <w:pPr>
        <w:spacing w:after="0" w:line="240" w:lineRule="auto"/>
        <w:jc w:val="center"/>
        <w:rPr>
          <w:rFonts w:ascii="Palatino Linotype" w:hAnsi="Palatino Linotype"/>
          <w:b/>
          <w:sz w:val="23"/>
          <w:szCs w:val="23"/>
        </w:rPr>
      </w:pPr>
      <w:r w:rsidRPr="004149F3">
        <w:rPr>
          <w:rFonts w:ascii="Palatino Linotype" w:hAnsi="Palatino Linotype"/>
          <w:b/>
          <w:sz w:val="23"/>
          <w:szCs w:val="23"/>
        </w:rPr>
        <w:t xml:space="preserve">     Javier Martínez Cruz</w:t>
      </w:r>
    </w:p>
    <w:p w:rsidR="001E488D" w:rsidRPr="004149F3" w:rsidRDefault="001E488D" w:rsidP="001E488D">
      <w:pPr>
        <w:spacing w:after="0" w:line="240" w:lineRule="auto"/>
        <w:jc w:val="center"/>
        <w:rPr>
          <w:rFonts w:ascii="Palatino Linotype" w:hAnsi="Palatino Linotype"/>
          <w:sz w:val="23"/>
          <w:szCs w:val="23"/>
        </w:rPr>
      </w:pPr>
      <w:r w:rsidRPr="004149F3">
        <w:rPr>
          <w:rFonts w:ascii="Palatino Linotype" w:hAnsi="Palatino Linotype"/>
          <w:sz w:val="23"/>
          <w:szCs w:val="23"/>
        </w:rPr>
        <w:t>Comisionado</w:t>
      </w:r>
    </w:p>
    <w:p w:rsidR="001E488D" w:rsidRPr="004149F3" w:rsidRDefault="001E488D" w:rsidP="001E488D">
      <w:pPr>
        <w:spacing w:after="0" w:line="240" w:lineRule="auto"/>
        <w:jc w:val="center"/>
        <w:rPr>
          <w:rFonts w:ascii="Palatino Linotype" w:hAnsi="Palatino Linotype"/>
          <w:sz w:val="23"/>
          <w:szCs w:val="23"/>
        </w:rPr>
      </w:pPr>
      <w:bookmarkStart w:id="0" w:name="_GoBack"/>
      <w:bookmarkEnd w:id="0"/>
      <w:r w:rsidRPr="004149F3">
        <w:rPr>
          <w:rFonts w:ascii="Palatino Linotype" w:hAnsi="Palatino Linotype"/>
          <w:b/>
          <w:sz w:val="23"/>
          <w:szCs w:val="23"/>
        </w:rPr>
        <w:t xml:space="preserve">                                     </w:t>
      </w:r>
      <w:r w:rsidRPr="004149F3">
        <w:rPr>
          <w:rFonts w:ascii="Palatino Linotype" w:hAnsi="Palatino Linotype"/>
          <w:sz w:val="23"/>
          <w:szCs w:val="23"/>
        </w:rPr>
        <w:t xml:space="preserve">                                                                                                                                    </w:t>
      </w:r>
    </w:p>
    <w:p w:rsidR="00382E20" w:rsidRPr="004149F3" w:rsidRDefault="00382E20"/>
    <w:sectPr w:rsidR="00382E20" w:rsidRPr="004149F3"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A36" w:rsidRDefault="00FA7A36" w:rsidP="001E488D">
      <w:pPr>
        <w:spacing w:after="0" w:line="240" w:lineRule="auto"/>
      </w:pPr>
      <w:r>
        <w:separator/>
      </w:r>
    </w:p>
  </w:endnote>
  <w:endnote w:type="continuationSeparator" w:id="0">
    <w:p w:rsidR="00FA7A36" w:rsidRDefault="00FA7A36" w:rsidP="001E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495AD2"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149F3">
      <w:rPr>
        <w:rFonts w:ascii="Arial" w:hAnsi="Arial" w:cs="Arial"/>
        <w:b/>
        <w:bCs/>
        <w:noProof/>
        <w:sz w:val="20"/>
        <w:szCs w:val="20"/>
      </w:rPr>
      <w:t>20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149F3">
      <w:rPr>
        <w:rFonts w:ascii="Arial" w:hAnsi="Arial" w:cs="Arial"/>
        <w:b/>
        <w:bCs/>
        <w:noProof/>
        <w:sz w:val="20"/>
        <w:szCs w:val="20"/>
      </w:rPr>
      <w:t>21</w:t>
    </w:r>
    <w:r w:rsidRPr="00986599">
      <w:rPr>
        <w:rFonts w:ascii="Arial" w:hAnsi="Arial" w:cs="Arial"/>
        <w:b/>
        <w:bCs/>
        <w:sz w:val="20"/>
        <w:szCs w:val="20"/>
      </w:rPr>
      <w:fldChar w:fldCharType="end"/>
    </w:r>
  </w:p>
  <w:p w:rsidR="00D758BE" w:rsidRDefault="00FA7A3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A36" w:rsidRDefault="00FA7A36" w:rsidP="001E488D">
      <w:pPr>
        <w:spacing w:after="0" w:line="240" w:lineRule="auto"/>
      </w:pPr>
      <w:r>
        <w:separator/>
      </w:r>
    </w:p>
  </w:footnote>
  <w:footnote w:type="continuationSeparator" w:id="0">
    <w:p w:rsidR="00FA7A36" w:rsidRDefault="00FA7A36" w:rsidP="001E488D">
      <w:pPr>
        <w:spacing w:after="0" w:line="240" w:lineRule="auto"/>
      </w:pPr>
      <w:r>
        <w:continuationSeparator/>
      </w:r>
    </w:p>
  </w:footnote>
  <w:footnote w:id="1">
    <w:p w:rsidR="00EB26AA" w:rsidRPr="00780871" w:rsidRDefault="00EB26AA" w:rsidP="00EB26AA">
      <w:pPr>
        <w:pStyle w:val="Textonotapie"/>
        <w:rPr>
          <w:sz w:val="18"/>
          <w:szCs w:val="18"/>
        </w:rPr>
      </w:pPr>
      <w:r w:rsidRPr="00780871">
        <w:rPr>
          <w:rStyle w:val="Refdenotaalpie"/>
          <w:sz w:val="18"/>
          <w:szCs w:val="18"/>
        </w:rPr>
        <w:footnoteRef/>
      </w:r>
      <w:r w:rsidRPr="00780871">
        <w:rPr>
          <w:sz w:val="18"/>
          <w:szCs w:val="18"/>
        </w:rPr>
        <w:t xml:space="preserve"> </w:t>
      </w:r>
      <w:r w:rsidRPr="00780871">
        <w:rPr>
          <w:rFonts w:ascii="Palatino Linotype" w:hAnsi="Palatino Linotype"/>
          <w:sz w:val="18"/>
          <w:szCs w:val="18"/>
        </w:rPr>
        <w:t>Artículo 143.- Las autoridades del Estado sólo tienen las facultades que expresamente les confieren las leyes y otros ordenamientos jurídicos.</w:t>
      </w:r>
    </w:p>
  </w:footnote>
  <w:footnote w:id="2">
    <w:p w:rsidR="00C80782" w:rsidRDefault="00C80782" w:rsidP="00C80782">
      <w:pPr>
        <w:pStyle w:val="Textonotapie"/>
      </w:pPr>
      <w:r>
        <w:rPr>
          <w:rStyle w:val="Refdenotaalpie"/>
        </w:rPr>
        <w:footnoteRef/>
      </w:r>
      <w:r>
        <w:t xml:space="preserve"> D</w:t>
      </w:r>
      <w:r w:rsidRPr="003C0A13">
        <w:t>atos personales son entendidos por Olga Estadella Yuste como los “</w:t>
      </w:r>
      <w:r w:rsidRPr="003C0A13">
        <w:rPr>
          <w:i/>
        </w:rPr>
        <w:t>que hacen referencia a una persona física identificada o identificable, y que han sido objeto de una actividad realizada, en parte o su totalidad, con ayuda de procedimientos  automatizados</w:t>
      </w:r>
    </w:p>
  </w:footnote>
  <w:footnote w:id="3">
    <w:p w:rsidR="00C80782" w:rsidRDefault="00C80782" w:rsidP="00C80782">
      <w:pPr>
        <w:pStyle w:val="Textonotapie"/>
      </w:pPr>
    </w:p>
    <w:p w:rsidR="00C80782" w:rsidRDefault="00C80782" w:rsidP="00C80782">
      <w:pPr>
        <w:pStyle w:val="Textonotapie"/>
      </w:pPr>
    </w:p>
    <w:p w:rsidR="00C80782" w:rsidRDefault="00C80782" w:rsidP="00C8078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495AD2">
    <w:pPr>
      <w:pStyle w:val="Encabezado"/>
    </w:pPr>
    <w:r>
      <w:rPr>
        <w:noProof/>
        <w:lang w:val="es-MX" w:eastAsia="es-MX"/>
      </w:rPr>
      <mc:AlternateContent>
        <mc:Choice Requires="wps">
          <w:drawing>
            <wp:anchor distT="0" distB="0" distL="114300" distR="114300" simplePos="0" relativeHeight="251659264" behindDoc="1" locked="0" layoutInCell="0" allowOverlap="1" wp14:anchorId="3A6C1C46" wp14:editId="60857AF3">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495AD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6C1C46"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495AD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95AD2"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7BCAAE17" wp14:editId="2985A530">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FA7A36" w:rsidP="007263BB">
    <w:pPr>
      <w:pStyle w:val="Encabezado"/>
      <w:jc w:val="right"/>
      <w:rPr>
        <w:rFonts w:ascii="Arial" w:hAnsi="Arial" w:cs="Arial"/>
        <w:sz w:val="20"/>
        <w:szCs w:val="20"/>
      </w:rPr>
    </w:pPr>
  </w:p>
  <w:p w:rsidR="00D758BE" w:rsidRDefault="00FA7A36" w:rsidP="007263BB">
    <w:pPr>
      <w:pStyle w:val="Encabezado"/>
      <w:jc w:val="right"/>
      <w:rPr>
        <w:rFonts w:ascii="Arial" w:hAnsi="Arial" w:cs="Arial"/>
        <w:sz w:val="20"/>
        <w:szCs w:val="20"/>
      </w:rPr>
    </w:pPr>
  </w:p>
  <w:p w:rsidR="00706042" w:rsidRPr="00563D0F" w:rsidRDefault="00495AD2" w:rsidP="007263BB">
    <w:pPr>
      <w:pStyle w:val="Encabezado"/>
      <w:jc w:val="right"/>
      <w:rPr>
        <w:rFonts w:ascii="Palatino Linotype" w:hAnsi="Palatino Linotype" w:cs="Arial"/>
        <w:b/>
        <w:sz w:val="20"/>
        <w:szCs w:val="20"/>
      </w:rPr>
    </w:pPr>
    <w:r>
      <w:rPr>
        <w:rFonts w:ascii="Palatino Linotype" w:hAnsi="Palatino Linotype" w:cs="Arial"/>
        <w:b/>
        <w:sz w:val="20"/>
        <w:szCs w:val="20"/>
      </w:rPr>
      <w:t>VOTO DISIDENTE</w:t>
    </w:r>
  </w:p>
  <w:p w:rsidR="00EE5FB0" w:rsidRPr="00563D0F" w:rsidRDefault="00495AD2"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02</w:t>
    </w:r>
    <w:r w:rsidR="001E488D">
      <w:rPr>
        <w:rFonts w:ascii="Palatino Linotype" w:hAnsi="Palatino Linotype" w:cs="Arial"/>
        <w:b/>
        <w:sz w:val="20"/>
        <w:szCs w:val="20"/>
      </w:rPr>
      <w:t>457/INFOEM/IP/RR/2018</w:t>
    </w:r>
  </w:p>
  <w:p w:rsidR="00D758BE" w:rsidRDefault="00FA7A36" w:rsidP="007263BB">
    <w:pPr>
      <w:pStyle w:val="Encabezado"/>
      <w:jc w:val="right"/>
      <w:rPr>
        <w:rFonts w:ascii="Palatino Linotype" w:hAnsi="Palatino Linotype" w:cs="Arial"/>
        <w:sz w:val="20"/>
        <w:szCs w:val="20"/>
      </w:rPr>
    </w:pPr>
  </w:p>
  <w:p w:rsidR="00233AB2" w:rsidRDefault="00FA7A36"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D207B"/>
    <w:multiLevelType w:val="hybridMultilevel"/>
    <w:tmpl w:val="83806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EC0DA2"/>
    <w:multiLevelType w:val="hybridMultilevel"/>
    <w:tmpl w:val="769CE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403571"/>
    <w:multiLevelType w:val="hybridMultilevel"/>
    <w:tmpl w:val="B75A6E06"/>
    <w:lvl w:ilvl="0" w:tplc="DDDE38EA">
      <w:start w:val="1"/>
      <w:numFmt w:val="decimal"/>
      <w:lvlText w:val="%1."/>
      <w:lvlJc w:val="left"/>
      <w:pPr>
        <w:ind w:left="346" w:hanging="240"/>
      </w:pPr>
      <w:rPr>
        <w:rFonts w:ascii="Times New Roman" w:eastAsia="Times New Roman" w:hAnsi="Times New Roman" w:hint="default"/>
        <w:color w:val="231F20"/>
        <w:w w:val="100"/>
        <w:sz w:val="22"/>
        <w:szCs w:val="22"/>
      </w:rPr>
    </w:lvl>
    <w:lvl w:ilvl="1" w:tplc="BECAFFF4">
      <w:start w:val="1"/>
      <w:numFmt w:val="decimal"/>
      <w:lvlText w:val="%2)"/>
      <w:lvlJc w:val="left"/>
      <w:pPr>
        <w:ind w:left="586" w:hanging="240"/>
      </w:pPr>
      <w:rPr>
        <w:rFonts w:ascii="Times New Roman" w:eastAsia="Times New Roman" w:hAnsi="Times New Roman" w:hint="default"/>
        <w:color w:val="231F20"/>
        <w:w w:val="100"/>
        <w:sz w:val="22"/>
        <w:szCs w:val="22"/>
      </w:rPr>
    </w:lvl>
    <w:lvl w:ilvl="2" w:tplc="080A0001">
      <w:start w:val="1"/>
      <w:numFmt w:val="bullet"/>
      <w:lvlText w:val=""/>
      <w:lvlJc w:val="left"/>
      <w:pPr>
        <w:ind w:left="584" w:hanging="238"/>
      </w:pPr>
      <w:rPr>
        <w:rFonts w:ascii="Symbol" w:hAnsi="Symbol" w:hint="default"/>
        <w:color w:val="231F20"/>
        <w:w w:val="100"/>
        <w:sz w:val="22"/>
        <w:szCs w:val="22"/>
      </w:rPr>
    </w:lvl>
    <w:lvl w:ilvl="3" w:tplc="A4BC519E">
      <w:start w:val="1"/>
      <w:numFmt w:val="decimal"/>
      <w:lvlText w:val="%4)"/>
      <w:lvlJc w:val="left"/>
      <w:pPr>
        <w:ind w:left="586" w:hanging="240"/>
      </w:pPr>
      <w:rPr>
        <w:rFonts w:ascii="Times New Roman" w:eastAsia="Times New Roman" w:hAnsi="Times New Roman" w:hint="default"/>
        <w:color w:val="231F20"/>
        <w:w w:val="100"/>
        <w:sz w:val="22"/>
        <w:szCs w:val="22"/>
      </w:rPr>
    </w:lvl>
    <w:lvl w:ilvl="4" w:tplc="77128EF2">
      <w:start w:val="1"/>
      <w:numFmt w:val="bullet"/>
      <w:lvlText w:val="—"/>
      <w:lvlJc w:val="left"/>
      <w:pPr>
        <w:ind w:left="906" w:hanging="320"/>
      </w:pPr>
      <w:rPr>
        <w:rFonts w:ascii="Times New Roman" w:eastAsia="Times New Roman" w:hAnsi="Times New Roman" w:hint="default"/>
        <w:color w:val="231F20"/>
        <w:w w:val="100"/>
        <w:sz w:val="22"/>
        <w:szCs w:val="22"/>
      </w:rPr>
    </w:lvl>
    <w:lvl w:ilvl="5" w:tplc="8006CFDE">
      <w:start w:val="1"/>
      <w:numFmt w:val="bullet"/>
      <w:lvlText w:val="•"/>
      <w:lvlJc w:val="left"/>
      <w:pPr>
        <w:ind w:left="3077" w:hanging="320"/>
      </w:pPr>
      <w:rPr>
        <w:rFonts w:hint="default"/>
      </w:rPr>
    </w:lvl>
    <w:lvl w:ilvl="6" w:tplc="02B675DA">
      <w:start w:val="1"/>
      <w:numFmt w:val="bullet"/>
      <w:lvlText w:val="•"/>
      <w:lvlJc w:val="left"/>
      <w:pPr>
        <w:ind w:left="3802" w:hanging="320"/>
      </w:pPr>
      <w:rPr>
        <w:rFonts w:hint="default"/>
      </w:rPr>
    </w:lvl>
    <w:lvl w:ilvl="7" w:tplc="ADA653F8">
      <w:start w:val="1"/>
      <w:numFmt w:val="bullet"/>
      <w:lvlText w:val="•"/>
      <w:lvlJc w:val="left"/>
      <w:pPr>
        <w:ind w:left="4528" w:hanging="320"/>
      </w:pPr>
      <w:rPr>
        <w:rFonts w:hint="default"/>
      </w:rPr>
    </w:lvl>
    <w:lvl w:ilvl="8" w:tplc="CDD03B84">
      <w:start w:val="1"/>
      <w:numFmt w:val="bullet"/>
      <w:lvlText w:val="•"/>
      <w:lvlJc w:val="left"/>
      <w:pPr>
        <w:ind w:left="5254" w:hanging="320"/>
      </w:pPr>
      <w:rPr>
        <w:rFonts w:hint="default"/>
      </w:rPr>
    </w:lvl>
  </w:abstractNum>
  <w:abstractNum w:abstractNumId="3">
    <w:nsid w:val="37341030"/>
    <w:multiLevelType w:val="hybridMultilevel"/>
    <w:tmpl w:val="625857D2"/>
    <w:lvl w:ilvl="0" w:tplc="3A22ACA6">
      <w:start w:val="1"/>
      <w:numFmt w:val="bullet"/>
      <w:lvlText w:val="-"/>
      <w:lvlJc w:val="left"/>
      <w:pPr>
        <w:ind w:left="1571" w:hanging="360"/>
      </w:pPr>
      <w:rPr>
        <w:rFonts w:ascii="Palatino Linotype" w:eastAsiaTheme="minorHAnsi" w:hAnsi="Palatino Linotype" w:cstheme="minorBidi"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5BB15AB9"/>
    <w:multiLevelType w:val="hybridMultilevel"/>
    <w:tmpl w:val="780CE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1E41132"/>
    <w:multiLevelType w:val="hybridMultilevel"/>
    <w:tmpl w:val="B4A6D304"/>
    <w:lvl w:ilvl="0" w:tplc="BF188784">
      <w:start w:val="1"/>
      <w:numFmt w:val="decimal"/>
      <w:lvlText w:val="%1)"/>
      <w:lvlJc w:val="left"/>
      <w:pPr>
        <w:ind w:left="586" w:hanging="240"/>
      </w:pPr>
      <w:rPr>
        <w:rFonts w:ascii="Times New Roman" w:eastAsia="Times New Roman" w:hAnsi="Times New Roman" w:hint="default"/>
        <w:color w:val="231F20"/>
        <w:w w:val="100"/>
        <w:sz w:val="22"/>
        <w:szCs w:val="22"/>
      </w:rPr>
    </w:lvl>
    <w:lvl w:ilvl="1" w:tplc="6E34453A">
      <w:start w:val="1"/>
      <w:numFmt w:val="bullet"/>
      <w:lvlText w:val="•"/>
      <w:lvlJc w:val="left"/>
      <w:pPr>
        <w:ind w:left="1192" w:hanging="240"/>
      </w:pPr>
      <w:rPr>
        <w:rFonts w:hint="default"/>
      </w:rPr>
    </w:lvl>
    <w:lvl w:ilvl="2" w:tplc="29642BA6">
      <w:start w:val="1"/>
      <w:numFmt w:val="bullet"/>
      <w:lvlText w:val="•"/>
      <w:lvlJc w:val="left"/>
      <w:pPr>
        <w:ind w:left="1805" w:hanging="240"/>
      </w:pPr>
      <w:rPr>
        <w:rFonts w:hint="default"/>
      </w:rPr>
    </w:lvl>
    <w:lvl w:ilvl="3" w:tplc="D3202AA2">
      <w:start w:val="1"/>
      <w:numFmt w:val="bullet"/>
      <w:lvlText w:val="•"/>
      <w:lvlJc w:val="left"/>
      <w:pPr>
        <w:ind w:left="2417" w:hanging="240"/>
      </w:pPr>
      <w:rPr>
        <w:rFonts w:hint="default"/>
      </w:rPr>
    </w:lvl>
    <w:lvl w:ilvl="4" w:tplc="F8D00686">
      <w:start w:val="1"/>
      <w:numFmt w:val="bullet"/>
      <w:lvlText w:val="•"/>
      <w:lvlJc w:val="left"/>
      <w:pPr>
        <w:ind w:left="3030" w:hanging="240"/>
      </w:pPr>
      <w:rPr>
        <w:rFonts w:hint="default"/>
      </w:rPr>
    </w:lvl>
    <w:lvl w:ilvl="5" w:tplc="89E0BEFA">
      <w:start w:val="1"/>
      <w:numFmt w:val="bullet"/>
      <w:lvlText w:val="•"/>
      <w:lvlJc w:val="left"/>
      <w:pPr>
        <w:ind w:left="3642" w:hanging="240"/>
      </w:pPr>
      <w:rPr>
        <w:rFonts w:hint="default"/>
      </w:rPr>
    </w:lvl>
    <w:lvl w:ilvl="6" w:tplc="FF8EA878">
      <w:start w:val="1"/>
      <w:numFmt w:val="bullet"/>
      <w:lvlText w:val="•"/>
      <w:lvlJc w:val="left"/>
      <w:pPr>
        <w:ind w:left="4255" w:hanging="240"/>
      </w:pPr>
      <w:rPr>
        <w:rFonts w:hint="default"/>
      </w:rPr>
    </w:lvl>
    <w:lvl w:ilvl="7" w:tplc="B7E8E68E">
      <w:start w:val="1"/>
      <w:numFmt w:val="bullet"/>
      <w:lvlText w:val="•"/>
      <w:lvlJc w:val="left"/>
      <w:pPr>
        <w:ind w:left="4868" w:hanging="240"/>
      </w:pPr>
      <w:rPr>
        <w:rFonts w:hint="default"/>
      </w:rPr>
    </w:lvl>
    <w:lvl w:ilvl="8" w:tplc="8766BED6">
      <w:start w:val="1"/>
      <w:numFmt w:val="bullet"/>
      <w:lvlText w:val="•"/>
      <w:lvlJc w:val="left"/>
      <w:pPr>
        <w:ind w:left="5480" w:hanging="240"/>
      </w:pPr>
      <w:rPr>
        <w:rFont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8D"/>
    <w:rsid w:val="0008770A"/>
    <w:rsid w:val="000C1D18"/>
    <w:rsid w:val="00184EE5"/>
    <w:rsid w:val="001E488D"/>
    <w:rsid w:val="00211A79"/>
    <w:rsid w:val="002D0EC6"/>
    <w:rsid w:val="0034426B"/>
    <w:rsid w:val="00360080"/>
    <w:rsid w:val="00360C80"/>
    <w:rsid w:val="0036313F"/>
    <w:rsid w:val="00382E20"/>
    <w:rsid w:val="004149F3"/>
    <w:rsid w:val="00427288"/>
    <w:rsid w:val="00495AD2"/>
    <w:rsid w:val="004D00A3"/>
    <w:rsid w:val="00501F65"/>
    <w:rsid w:val="00544CF2"/>
    <w:rsid w:val="00556783"/>
    <w:rsid w:val="005D6702"/>
    <w:rsid w:val="005F392A"/>
    <w:rsid w:val="00632029"/>
    <w:rsid w:val="00780871"/>
    <w:rsid w:val="008C0E7C"/>
    <w:rsid w:val="009104C4"/>
    <w:rsid w:val="00A60904"/>
    <w:rsid w:val="00BF4344"/>
    <w:rsid w:val="00C13323"/>
    <w:rsid w:val="00C479AF"/>
    <w:rsid w:val="00C80782"/>
    <w:rsid w:val="00CC5703"/>
    <w:rsid w:val="00CC601C"/>
    <w:rsid w:val="00CF0D69"/>
    <w:rsid w:val="00D40071"/>
    <w:rsid w:val="00E20A89"/>
    <w:rsid w:val="00EB26AA"/>
    <w:rsid w:val="00FA7A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B0E95-6DC4-41A6-A5DB-079389D1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88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488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E488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E488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E488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1E488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20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32029"/>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632029"/>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0A89"/>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20A89"/>
    <w:pPr>
      <w:spacing w:after="0" w:line="240" w:lineRule="auto"/>
      <w:ind w:left="708"/>
    </w:pPr>
    <w:rPr>
      <w:rFonts w:ascii="Times New Roman" w:eastAsia="Times New Roman" w:hAnsi="Times New Roman" w:cs="Times New Roman"/>
    </w:rPr>
  </w:style>
  <w:style w:type="character" w:styleId="Hipervnculo">
    <w:name w:val="Hyperlink"/>
    <w:basedOn w:val="Fuentedeprrafopredeter"/>
    <w:uiPriority w:val="99"/>
    <w:unhideWhenUsed/>
    <w:rsid w:val="00E20A89"/>
    <w:rPr>
      <w:color w:val="0000FF"/>
      <w:u w:val="single"/>
    </w:rPr>
  </w:style>
  <w:style w:type="paragraph" w:styleId="Textoindependiente">
    <w:name w:val="Body Text"/>
    <w:basedOn w:val="Normal"/>
    <w:link w:val="TextoindependienteCar"/>
    <w:uiPriority w:val="1"/>
    <w:qFormat/>
    <w:rsid w:val="00E20A89"/>
    <w:pPr>
      <w:widowControl w:val="0"/>
      <w:spacing w:after="0" w:line="240" w:lineRule="auto"/>
      <w:ind w:left="100"/>
    </w:pPr>
    <w:rPr>
      <w:rFonts w:ascii="Times New Roman" w:eastAsia="Times New Roman" w:hAnsi="Times New Roman"/>
      <w:lang w:val="en-US"/>
    </w:rPr>
  </w:style>
  <w:style w:type="character" w:customStyle="1" w:styleId="TextoindependienteCar">
    <w:name w:val="Texto independiente Car"/>
    <w:basedOn w:val="Fuentedeprrafopredeter"/>
    <w:link w:val="Textoindependiente"/>
    <w:uiPriority w:val="1"/>
    <w:rsid w:val="00E20A89"/>
    <w:rPr>
      <w:rFonts w:ascii="Times New Roman" w:eastAsia="Times New Roman" w:hAnsi="Times New Roman"/>
      <w:lang w:val="en-US"/>
    </w:rPr>
  </w:style>
  <w:style w:type="paragraph" w:styleId="Textodeglobo">
    <w:name w:val="Balloon Text"/>
    <w:basedOn w:val="Normal"/>
    <w:link w:val="TextodegloboCar"/>
    <w:uiPriority w:val="99"/>
    <w:semiHidden/>
    <w:unhideWhenUsed/>
    <w:rsid w:val="003600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0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21</Pages>
  <Words>5573</Words>
  <Characters>30655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2018-09-24T22:58:00Z</cp:lastPrinted>
  <dcterms:created xsi:type="dcterms:W3CDTF">2018-09-21T21:40:00Z</dcterms:created>
  <dcterms:modified xsi:type="dcterms:W3CDTF">2018-09-24T23:08:00Z</dcterms:modified>
</cp:coreProperties>
</file>